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FB3600" w:rsidP="00FB36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ПРОЕКТ 01.03.2022</w:t>
      </w:r>
      <w:r w:rsidR="009C123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9C1230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00.00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.2022  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**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елезково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FB360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Об утверждении Положения  о публичных слушаниях  в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9C1230" w:rsidRDefault="009C1230" w:rsidP="00B62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9C1230" w:rsidRPr="00B622AD" w:rsidRDefault="00FB3600" w:rsidP="00B6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28 Федерального закона от 6 октября 2003 года N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03.02.2022 №101 «Об утверждении  Правил использования  федеральной  государственной информационной системы  «Единый  портал  государственных  и муниципальных услуг (функций) в целях организации  и проведения публичных слушаний» </w:t>
      </w:r>
      <w:r w:rsidR="009C1230"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  <w:r w:rsid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третьего созыва</w:t>
      </w:r>
      <w:proofErr w:type="gramEnd"/>
    </w:p>
    <w:p w:rsidR="009C1230" w:rsidRPr="00B622AD" w:rsidRDefault="009C1230" w:rsidP="009C123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22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B02985" w:rsidRPr="007E2D39" w:rsidRDefault="00FB3600" w:rsidP="007E2D3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прилагаемое </w:t>
      </w:r>
      <w:r w:rsidRPr="007E2D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Положение  о публичных слушаниях  в </w:t>
      </w:r>
      <w:proofErr w:type="spellStart"/>
      <w:r w:rsidR="00B622AD" w:rsidRPr="007E2D39">
        <w:rPr>
          <w:rFonts w:ascii="Times New Roman" w:hAnsi="Times New Roman" w:cs="Times New Roman"/>
          <w:sz w:val="28"/>
        </w:rPr>
        <w:t>Железковско</w:t>
      </w:r>
      <w:r w:rsidRPr="007E2D39">
        <w:rPr>
          <w:rFonts w:ascii="Times New Roman" w:hAnsi="Times New Roman" w:cs="Times New Roman"/>
          <w:sz w:val="28"/>
        </w:rPr>
        <w:t>м</w:t>
      </w:r>
      <w:proofErr w:type="spellEnd"/>
      <w:r w:rsidR="009C1230"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1230"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230" w:rsidRPr="007E2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600" w:rsidRDefault="00FB3600" w:rsidP="007E2D39">
      <w:pPr>
        <w:pStyle w:val="a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Признать утратившим силу решение </w:t>
      </w:r>
      <w:r w:rsidR="007E2D3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Совета депутатов Железковского сельского поселения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64D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 </w:t>
      </w:r>
      <w:r w:rsidR="00064DCF" w:rsidRPr="00064DCF">
        <w:rPr>
          <w:rFonts w:ascii="Times New Roman" w:hAnsi="Times New Roman" w:cs="Times New Roman"/>
          <w:sz w:val="28"/>
          <w:szCs w:val="28"/>
        </w:rPr>
        <w:t xml:space="preserve">13.09.2011 № 56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064DCF" w:rsidRPr="00064DCF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="00064DCF" w:rsidRPr="00064DCF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064DCF">
        <w:rPr>
          <w:rFonts w:ascii="Times New Roman" w:hAnsi="Times New Roman" w:cs="Times New Roman"/>
          <w:sz w:val="28"/>
          <w:szCs w:val="28"/>
        </w:rPr>
        <w:t xml:space="preserve"> в ред. № 63 от 26.11.2021</w:t>
      </w:r>
    </w:p>
    <w:p w:rsidR="009C1230" w:rsidRPr="00B622AD" w:rsidRDefault="007E2D39" w:rsidP="007E2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r w:rsidR="00B622AD" w:rsidRPr="00B622AD">
        <w:rPr>
          <w:rFonts w:ascii="Times New Roman" w:hAnsi="Times New Roman" w:cs="Times New Roman"/>
          <w:sz w:val="28"/>
        </w:rPr>
        <w:t>Железковского</w:t>
      </w:r>
      <w:r w:rsidR="009C1230" w:rsidRPr="00B6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9C1230" w:rsidP="009C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B02985" w:rsidRPr="00B02985" w:rsidRDefault="00B02985" w:rsidP="009C1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600" w:rsidRDefault="00FB3600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Pr="00B02985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Pr="00B02985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9C1230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02985" w:rsidRPr="00B02985" w:rsidRDefault="00C04A9A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985"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Pr="00C04A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C1230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B02985" w:rsidRPr="00B02985" w:rsidRDefault="00C04A9A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lang w:eastAsia="ru-RU"/>
        </w:rPr>
        <w:t>от _________</w:t>
      </w:r>
      <w:r w:rsidR="00B02985" w:rsidRPr="00B0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№____</w:t>
      </w:r>
    </w:p>
    <w:p w:rsidR="00B02985" w:rsidRPr="00B02985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00" w:rsidRDefault="00FB3600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3600" w:rsidRDefault="00FB3600" w:rsidP="00FB3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в </w:t>
      </w:r>
      <w:proofErr w:type="spellStart"/>
      <w:r w:rsidR="007E2D39" w:rsidRPr="007E2D39">
        <w:rPr>
          <w:rFonts w:ascii="Times New Roman" w:hAnsi="Times New Roman" w:cs="Times New Roman"/>
          <w:b/>
          <w:sz w:val="28"/>
        </w:rPr>
        <w:t>Железковском</w:t>
      </w:r>
      <w:proofErr w:type="spellEnd"/>
      <w:r w:rsidR="007E2D39" w:rsidRPr="007E2D3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Федеральным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 от 03.02.2022 №101 «Об утверждении  Правил использования  федеральной  государственной информационной системы  «Единый  портал  государственных  и муниципальных услуг (функций) в целях организации  и проведения публичных слушаний»  порядок организации и проведения публичных слушаний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D39">
        <w:rPr>
          <w:rFonts w:ascii="Times New Roman" w:hAnsi="Times New Roman" w:cs="Times New Roman"/>
          <w:sz w:val="28"/>
        </w:rPr>
        <w:t>Железковском</w:t>
      </w:r>
      <w:proofErr w:type="spellEnd"/>
      <w:r w:rsidR="007E2D39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7E2D39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 публичными слушаниями в настоящем Положении понимается форма реализации прав населения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на участие в процессе принятия решений органами местного самоуправления посредством проведения собраний для публичного обсуждения проектов муниципальных правовых актов.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Публичные слушания, как правило, проводятся по нерабочим дням с 9 до 18 часов по местному времени либо по рабочим дням после  17 часов 30 минут по местному времени.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Вопросы, выносимые на публичные слушания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Публичные слушания проводятся по проектам муниципальных правовых актов по вопросам местного значения, и их результаты носят рекомендательный характер для органов местного самоуправления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sz w:val="28"/>
          <w:szCs w:val="28"/>
        </w:rPr>
        <w:t>2.2. На публичные слушания должны выноситься:</w:t>
      </w:r>
    </w:p>
    <w:p w:rsidR="00FB3600" w:rsidRDefault="00FB3600" w:rsidP="00FB3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проект решения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Устав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кроме случаев, когда в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Новгородской области или областных законов в целях приведения  Устава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соответствие с этими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и отчет о его исполнении;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</w:t>
      </w:r>
      <w:r w:rsidR="007E2D39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 преобразовании </w:t>
      </w:r>
      <w:r w:rsidR="007E2D39">
        <w:rPr>
          <w:rFonts w:ascii="Times New Roman" w:hAnsi="Times New Roman" w:cs="Times New Roman"/>
          <w:sz w:val="28"/>
        </w:rPr>
        <w:t>Железковского</w:t>
      </w:r>
      <w:r w:rsidR="007E2D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 учетом положений законодательства о градостроительной деятельности.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Инициаторы публичных слушаний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Инициаторами публичных слушаний могут являться 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32226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322261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) и Глава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Инициатива населения по проведению публичных слушаний может исходить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инициативной группы жителей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численностью не менее 100 человек;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Инициатива населения о проведении публичных слушаний должна включать в себя: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 публичные слушания;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подписанное установленным числом граждан, с указанием фамилий, имен и отчеств (последнее - при наличии) инициаторов проведения публичных слушаний, адресов проживания, телефонов;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публичных слушаний;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состав участников публичных слушаний;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информационные, аналитические материалы, относящиеся к теме публичных слушаний;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материалы по усмотрению инициаторов обращения.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Обращение направляется инициаторами проведения публичных слушаний в </w:t>
      </w:r>
      <w:r w:rsidR="00322261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инициативе о проведении публичных слушаний должны быть приложены: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муниципального правового акта, предлагаемого к вынесению на публичные слушания;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согласия граждан - инициаторов проведения публичных слушаний, оформленные в соответствии с требованиями Федерального </w:t>
      </w:r>
      <w:hyperlink r:id="rId1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информационные, аналитические материалы, относящиеся к теме публичных слушаний, иные материалы по усмотрению инициаторов проведения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Инициатива с прилагаемыми материалами направляется инициаторами проведения публичных слушаний в </w:t>
      </w:r>
      <w:r w:rsidR="00322261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Инициатива рассматривается </w:t>
      </w:r>
      <w:r w:rsidR="00322261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на ближайшем заседании в соответствии с требованиями Регламента </w:t>
      </w:r>
      <w:r w:rsidR="0032226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Назначение публичных слушаний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Вопрос о назначении публичных слушаний, инициированных населением или </w:t>
      </w:r>
      <w:r w:rsidR="00322261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рассматривается </w:t>
      </w:r>
      <w:r w:rsidR="00322261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вопроса принимается соответствующее решение </w:t>
      </w:r>
      <w:r w:rsidR="0032226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или отклонении инициативы о проведении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отклонении инициативы о проведении публичных слушаний ее инициаторы могут повторно внести предложение о назначении публичных слушаний по данному проекту муниципального правового акта с приложением 1000 подписей жителей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В таком случае публичные слушания назначаются </w:t>
      </w:r>
      <w:r w:rsidR="00322261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Время и место проведения публичных слушаний, инициированных Главой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определяются Главой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 чем издается соответствующее постановление Администрации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правовом акте о назначении публичных слушаний указываются: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 публичные слушания;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(места), дата (даты) и время проведения публичных слушаний - не позднее двух месяцев со дня принятия правового акта о назначении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публичных слушаний.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подготовки к публичным слушаниям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организует проведение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даты проведения публичных слушаний официального опубликования проекта муниципального правового акта, выносимого на обсуждение на публичных слушаниях, а также его размещение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далее-официальный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сайт), за исключением проекта Устава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проекта решения </w:t>
      </w:r>
      <w:r w:rsidR="0032226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Устав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  подлежат опубликованию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внесении изменений и дополнений в Устав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списка должностных лиц, специалистов, организаций, представителей общественности, приглашаемых к участию в публичных слушаниях, в случае необходимости;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председательствующего и секретаря для ведения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населения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о проведении публичных слушаний не менее чем за семь дней до даты их проведения.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проведении публичных слушаний должно содержать наименование проекта муниципального правового акта, выносимого на публичные слушания, сведения об источнике и о дате официального опубликования проекта муниципального правового акта, сведения о размещении на официальном сайте (адрес страницы официального сайта), информация об инициаторе проведения публичных слушаний, указание даты, времени и места проведения публичных слушаний, почтовый адрес, адрес электронной почты, адрес страницы 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сайта, на которые жители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могут направлять свои замечания и предложения по вынесенному на обсуждение муниципальному правовому акту, сроки направления таких замечаний и предложений, контактную информацию ответственного за проведение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5825465"/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 пункте 5.2 настоящего Положения, обеспечения  возможности представления  жителями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 по проекту  муниципального правового акта, а также для участия  жителей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в публичных слушаниях с соблюдением требований  об обязательном использовании  для таких целей официального  сайта может использоваться  федеральная государственная информационная система  «Единый портал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(функций)», порядок использования которой для указанных  целей  устанавливается Правительством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далее-единый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портал»).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форме".</w:t>
      </w:r>
      <w:proofErr w:type="gramEnd"/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жителями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17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частью 4 статьи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используемых для предоставления государственных и муниципальных услуг в электронной форме".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с даты опубликования сведений  о времени и месте проведения публичных слушаний,  размещения  проекта муниципального правового акта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>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</w:p>
    <w:p w:rsidR="00FB3600" w:rsidRDefault="00FB3600" w:rsidP="00FB3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направляются в личный кабинет Администрации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17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>
        <w:rPr>
          <w:rFonts w:ascii="Times New Roman" w:hAnsi="Times New Roman" w:cs="Times New Roman"/>
          <w:sz w:val="28"/>
          <w:szCs w:val="28"/>
        </w:rPr>
        <w:t>6. Особенности проведения публичных слушаний в связи</w:t>
      </w:r>
    </w:p>
    <w:p w:rsidR="00FB3600" w:rsidRDefault="00FB3600" w:rsidP="00FB3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на территории Новгородской области режима</w:t>
      </w:r>
    </w:p>
    <w:p w:rsidR="00FB3600" w:rsidRDefault="00FB3600" w:rsidP="00FB3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повышенной готовности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случае введения на территории Новгородской области режима повышенной готовности публичные слушания проводятся в заочной форме.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организует проведение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слушаний: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десять дней до дня проведения публичных слушаний официального опубликования проекта муниципального правового акта, выносимого на обсуждение на публичных слушаниях, а также его размещения на официальном сайте, за исключением проекта </w:t>
      </w:r>
      <w:hyperlink r:id="rId14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170">
        <w:rPr>
          <w:rFonts w:ascii="Times New Roman" w:hAnsi="Times New Roman" w:cs="Times New Roman"/>
          <w:sz w:val="28"/>
        </w:rPr>
        <w:t>Железковского</w:t>
      </w:r>
      <w:r w:rsidR="004171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и проекта решения </w:t>
      </w:r>
      <w:r w:rsidR="00322261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 и дополнений в Устав 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  подлежат опубликованию не позднее чем за 30 дней до дня рассмотрения вопроса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принятии Устава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внесении изменений и дополнений в Устав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в дополнение к перечисленным может использовать иные способы ознакомления населения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проектом муниципального правового акта;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секретаря публичных слушаний;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населения через средства массовой информации о проведении публичных слушаний не менее чем за семь дней до даты их проведения.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проведении публичных слушаний должно содержать наименование проекта муниципального правового акта, выносимого на публичные слушания, сведения об источнике и о дате официального опубликования проекта муниципального правового акта, сведения о размещении на официальном  сайте (адрес страницы официального сайта), информация об инициаторе проведения публичных слушаний, указание даты проведения публичных слушаний, почтовый адрес, адрес электронной почты, адрес страницы официального сайта, на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могут направлять свои замечания и предложения по вынесенному на обсуждение муниципальному правовому акту, сроки направления таких замечаний и предложений, контактную информацию ответственного за проведение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 настоящем пункте, обеспечения  возможности представления  жителями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своих замечаний и предложений  по проекту  муниципального правового акта, а также для участия  жителей </w:t>
      </w:r>
      <w:r w:rsidR="00322261">
        <w:rPr>
          <w:rFonts w:ascii="Times New Roman" w:hAnsi="Times New Roman" w:cs="Times New Roman"/>
          <w:sz w:val="28"/>
        </w:rPr>
        <w:t>Железковского</w:t>
      </w:r>
      <w:r w:rsidR="00322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в публичных слушаниях с соблюдением требований  об обязательном использовании  для таких целей официального  сайта может использоваться  федеральная государственная информационная система  «Единый портал государственных и муниципальных услуг (функций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)»,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для указанных  целей  устанавливается Правительством Российской Федерации.  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</w:t>
      </w:r>
      <w:bookmarkStart w:id="3" w:name="_Hlk95834104"/>
      <w:r>
        <w:rPr>
          <w:rFonts w:ascii="Times New Roman" w:hAnsi="Times New Roman" w:cs="Times New Roman"/>
          <w:sz w:val="28"/>
          <w:szCs w:val="28"/>
        </w:rPr>
        <w:t>участия в публичных слушаниях с использованием единого портала осуществляется в порядке, установленном пунктом 5.3 настоящего Положения.</w:t>
      </w:r>
    </w:p>
    <w:bookmarkEnd w:id="3"/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>. Порядок проведения публичных слушаний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проводятся в очной форме, за исключением случаев, предусмотренных  </w:t>
      </w:r>
      <w:hyperlink r:id="rId16" w:anchor="P1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случаев участия в публичных слушаниях с использованием единого портала в порядке, установленном пунктом 5.3 настоящего Положения.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Перед началом проведения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организует регистрацию участников, желающих выступить с предложениями к п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роекту муниципального правового акта.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 открывает слушания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ведет протокол публичных слушаний, в который заносятся все поступившие предложения, и оформляет проект заключения по результатам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Председательствующий предоставляет слово докладчикам по проекту муниципального правового акта, вынесенного на публичные слушания, затем предоставляет слово участникам публичных слушаний для вопросов по проекту муниципального правового акта.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 окончании ответа докладчика на поступившие вопросы председательствующий озвучивает все предложения к проекту, поступившие в письменной и (или) электронной форме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оглашения всех предложений, поступивших в письменной и (или) электронной форме председательствующий дает возможность участникам публичных слушаний задать уточняющие вопросы по указанным предложениям.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предложений, поступивших в письменной и (или) электронной форме председательствующий дает слово лицам, зарегистрировавшимся в качестве желающих выступить на публичных слушаниях. После каждого выступления председательствующий дает возможность участникам публичных слушаний задать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его предложениям.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обсуждения всех поступивших предложений председательствующий объявляет перерыв для подготовки секретарем проекта заключения по результатам публичных слушаний.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заключения по результатам публичных слушаний секретарь отражает все поступившие предложения, которые председательствующий после перерыва озвучивает и выносит на обсуждение для принятия решения по ним. В заключение по результатам публичных слушаний включаются все поступившие предложения, а также мотивированное обоснование принятых по результатам публичных слушаний решений.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>. Публикация и учет результатов публичных слушаний</w:t>
      </w:r>
    </w:p>
    <w:p w:rsidR="00FB3600" w:rsidRDefault="00FB3600" w:rsidP="00FB3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7 дней со дня проведения публичных слушаний ответственный за проведение публичных слушаний оформляет два экземпляра заключения о результатах публичных слушаний, включающего поступившие предложения по проекту муниципального правового акта, мотивированное обоснование принятых по результатам публичных слушаний решений.</w:t>
      </w:r>
      <w:proofErr w:type="gramEnd"/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заключения о результатах публичных слушаний направляется в </w:t>
      </w:r>
      <w:r w:rsidR="00064DCF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, если проект муниципального правового акта был внесен по инициативе населения </w:t>
      </w:r>
      <w:r w:rsidR="00064DCF">
        <w:rPr>
          <w:rFonts w:ascii="Times New Roman" w:hAnsi="Times New Roman" w:cs="Times New Roman"/>
          <w:sz w:val="28"/>
        </w:rPr>
        <w:t>Железковского</w:t>
      </w:r>
      <w:r w:rsidR="00064D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64DC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или Главе </w:t>
      </w:r>
      <w:r w:rsidR="00064DCF">
        <w:rPr>
          <w:rFonts w:ascii="Times New Roman" w:hAnsi="Times New Roman" w:cs="Times New Roman"/>
          <w:sz w:val="28"/>
        </w:rPr>
        <w:t>Железковского</w:t>
      </w:r>
      <w:r w:rsidR="00064D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если проект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правового акта был внесен по инициативе Главы </w:t>
      </w:r>
      <w:r w:rsidR="00064DCF">
        <w:rPr>
          <w:rFonts w:ascii="Times New Roman" w:hAnsi="Times New Roman" w:cs="Times New Roman"/>
          <w:sz w:val="28"/>
        </w:rPr>
        <w:t>Железковского</w:t>
      </w:r>
      <w:r w:rsidR="00064D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экземпляр заключения хранится у ответственного за проведение публичных слушаний.</w:t>
      </w:r>
      <w:proofErr w:type="gramEnd"/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>.2.  Проект решения Думы, для обсуждения которого проводились публичные слушания, подлежит рассмотрению на заседании Думы одновременно с заключением о результатах публичных слушаний. Заключение по результатам публичных слушаний носит рекомендательный характер.</w:t>
      </w:r>
    </w:p>
    <w:p w:rsidR="00FB3600" w:rsidRDefault="00FB3600" w:rsidP="00FB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обеспечивает официальное опубликование (обнародование) результатов публичных слушаний, включая мотивированное обоснование принятых решений, и их размещение на официальном сайте в течение 30 дней с даты проведения публичных слушаний, но до дня принятия решения по проекту такого муниципального правового акта.</w:t>
      </w:r>
    </w:p>
    <w:p w:rsidR="00FB3600" w:rsidRDefault="00FB3600" w:rsidP="00FB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985" w:rsidRPr="00B02985" w:rsidRDefault="00B02985" w:rsidP="00FB360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F201C4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E9" w:rsidRDefault="00F846E9" w:rsidP="00B02985">
      <w:pPr>
        <w:spacing w:after="0" w:line="240" w:lineRule="auto"/>
      </w:pPr>
      <w:r>
        <w:separator/>
      </w:r>
    </w:p>
  </w:endnote>
  <w:endnote w:type="continuationSeparator" w:id="0">
    <w:p w:rsidR="00F846E9" w:rsidRDefault="00F846E9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E9" w:rsidRDefault="00F846E9" w:rsidP="00B02985">
      <w:pPr>
        <w:spacing w:after="0" w:line="240" w:lineRule="auto"/>
      </w:pPr>
      <w:r>
        <w:separator/>
      </w:r>
    </w:p>
  </w:footnote>
  <w:footnote w:type="continuationSeparator" w:id="0">
    <w:p w:rsidR="00F846E9" w:rsidRDefault="00F846E9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64DCF"/>
    <w:rsid w:val="00065CE6"/>
    <w:rsid w:val="000D6C2F"/>
    <w:rsid w:val="001257EC"/>
    <w:rsid w:val="00191BCB"/>
    <w:rsid w:val="002935DF"/>
    <w:rsid w:val="002F1428"/>
    <w:rsid w:val="0030376F"/>
    <w:rsid w:val="00322261"/>
    <w:rsid w:val="003D181C"/>
    <w:rsid w:val="00417170"/>
    <w:rsid w:val="00502668"/>
    <w:rsid w:val="00530233"/>
    <w:rsid w:val="005C1E27"/>
    <w:rsid w:val="007D0415"/>
    <w:rsid w:val="007D0FE3"/>
    <w:rsid w:val="007E2D39"/>
    <w:rsid w:val="00876625"/>
    <w:rsid w:val="00881702"/>
    <w:rsid w:val="00905336"/>
    <w:rsid w:val="009611BB"/>
    <w:rsid w:val="009C1230"/>
    <w:rsid w:val="00B02985"/>
    <w:rsid w:val="00B334C6"/>
    <w:rsid w:val="00B622AD"/>
    <w:rsid w:val="00B73240"/>
    <w:rsid w:val="00BE20CA"/>
    <w:rsid w:val="00C04A9A"/>
    <w:rsid w:val="00C7287F"/>
    <w:rsid w:val="00CD1062"/>
    <w:rsid w:val="00D43440"/>
    <w:rsid w:val="00D52C10"/>
    <w:rsid w:val="00E75D33"/>
    <w:rsid w:val="00F201C4"/>
    <w:rsid w:val="00F846E9"/>
    <w:rsid w:val="00FB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34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623C453A34186D6D974D13C1177F10DE3CC1E7B17647128CBD6C56C464CAF16CCFF557ADFE36C6074CA611364FD081351058F0F4746I" TargetMode="External"/><Relationship Id="rId13" Type="http://schemas.openxmlformats.org/officeDocument/2006/relationships/hyperlink" Target="consultantplus://offline/ref=5509D42B8B6D045902C076DAF94CAB6E992B849C658D1EBCA57163BDCBFC2D6A70407825868A4537C62A9AEEE6A65B06E331981FF967J9ABL" TargetMode="External"/><Relationship Id="rId18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7C623C453A34186D6D974D13C1177F10AEBC0177116647128CBD6C56C464CAF04CCA75B79D9F638332E9D6C104643I" TargetMode="External"/><Relationship Id="rId17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2\&#1087;&#1088;&#1086;&#1077;&#1082;&#1090;&#1099;\&#1084;&#1072;&#1088;&#1090;\novoe-polozhenie-o-publichnyh-slushaniyah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C623C453A34186D6D96ADC2A7D28F90DE8971B71106A247D948D983B4F46F85183A6073C89E539342E9F6E0C63E30A414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7C623C453A34186D6D974D13C1177F10BEBCE1373433373799ED8C0641616BF0085F35366DCEA2633309D464EI" TargetMode="External"/><Relationship Id="rId19" Type="http://schemas.openxmlformats.org/officeDocument/2006/relationships/hyperlink" Target="consultantplus://offline/ref=07C623C453A34186D6D96ADC2A7D28F90DE8971B7C116B2F7D948D983B4F46F85183A6153CD1E93831309F651935B24C4442068A1374B9E3193D2D4F4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C623C453A34186D6D96ADC2A7D28F90DE8971B71126D2575948D983B4F46F85183A6153CD1E93831309C6A1935B24C4442068A1374B9E3193D2D4F42I" TargetMode="External"/><Relationship Id="rId14" Type="http://schemas.openxmlformats.org/officeDocument/2006/relationships/hyperlink" Target="consultantplus://offline/ref=07C623C453A34186D6D96ADC2A7D28F90DE8971B71126D2575948D983B4F46F85183A6153CD1E93831309C6A1935B24C4442068A1374B9E3193D2D4F4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Железково</cp:lastModifiedBy>
  <cp:revision>8</cp:revision>
  <dcterms:created xsi:type="dcterms:W3CDTF">2022-01-26T11:43:00Z</dcterms:created>
  <dcterms:modified xsi:type="dcterms:W3CDTF">2022-02-28T12:04:00Z</dcterms:modified>
</cp:coreProperties>
</file>