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584D48">
        <w:rPr>
          <w:b/>
          <w:bCs/>
          <w:sz w:val="28"/>
          <w:szCs w:val="28"/>
        </w:rPr>
        <w:t>29.08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584D48">
        <w:rPr>
          <w:b/>
          <w:bCs/>
          <w:sz w:val="28"/>
          <w:szCs w:val="28"/>
        </w:rPr>
        <w:t>83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976C1" w:rsidRDefault="007976C1" w:rsidP="007976C1">
      <w:pPr>
        <w:ind w:firstLine="851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  <w:shd w:val="clear" w:color="auto" w:fill="FFFFFF"/>
        </w:rPr>
        <w:t xml:space="preserve">ведения </w:t>
      </w:r>
      <w:r>
        <w:rPr>
          <w:rFonts w:eastAsia="Times New Roman CYR"/>
          <w:b/>
          <w:sz w:val="28"/>
          <w:szCs w:val="28"/>
        </w:rPr>
        <w:t>муниципальной</w:t>
      </w:r>
      <w:r>
        <w:rPr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eastAsia="Times New Roman CYR"/>
          <w:b/>
          <w:sz w:val="28"/>
          <w:szCs w:val="28"/>
        </w:rPr>
        <w:t xml:space="preserve"> </w:t>
      </w:r>
      <w:r w:rsidRPr="007976C1">
        <w:rPr>
          <w:b/>
          <w:sz w:val="28"/>
          <w:szCs w:val="28"/>
        </w:rPr>
        <w:t>Железковского</w:t>
      </w:r>
      <w:r>
        <w:rPr>
          <w:rFonts w:eastAsia="Times New Roman CYR"/>
          <w:b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ind w:firstLine="851"/>
        <w:jc w:val="center"/>
        <w:rPr>
          <w:b/>
          <w:sz w:val="28"/>
          <w:szCs w:val="28"/>
        </w:rPr>
      </w:pPr>
    </w:p>
    <w:p w:rsidR="007976C1" w:rsidRDefault="007976C1" w:rsidP="007976C1">
      <w:pPr>
        <w:widowControl w:val="0"/>
        <w:suppressAutoHyphens/>
        <w:autoSpaceDE w:val="0"/>
        <w:ind w:firstLine="420"/>
        <w:jc w:val="both"/>
        <w:rPr>
          <w:sz w:val="28"/>
          <w:szCs w:val="28"/>
          <w:lang w:eastAsia="ar-SA"/>
        </w:rPr>
      </w:pPr>
      <w:r>
        <w:rPr>
          <w:rFonts w:eastAsia="Times New Roman CYR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поселения, </w:t>
      </w:r>
      <w:r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7976C1" w:rsidRDefault="007976C1" w:rsidP="007976C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 1. Утвердить Порядок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сельского поселения согласно приложению.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          2. Настоящее постановление вступает в силу с момента подписания.</w:t>
      </w:r>
    </w:p>
    <w:p w:rsidR="007976C1" w:rsidRDefault="007976C1" w:rsidP="007976C1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>
        <w:rPr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D48" w:rsidRDefault="00584D4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D48" w:rsidRDefault="00584D4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EF5216" w:rsidRDefault="00514241" w:rsidP="00EF5216">
      <w:pPr>
        <w:spacing w:after="120"/>
        <w:ind w:left="6372" w:firstLine="708"/>
        <w:rPr>
          <w:sz w:val="28"/>
          <w:szCs w:val="28"/>
        </w:rPr>
      </w:pPr>
      <w:r>
        <w:rPr>
          <w:color w:val="232323"/>
        </w:rPr>
        <w:lastRenderedPageBreak/>
        <w:t> </w:t>
      </w:r>
      <w:r w:rsidR="00EF5216">
        <w:rPr>
          <w:sz w:val="28"/>
          <w:szCs w:val="28"/>
        </w:rPr>
        <w:t>УТВЕРЖДЕНО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D48">
        <w:rPr>
          <w:sz w:val="28"/>
          <w:szCs w:val="28"/>
        </w:rPr>
        <w:t>29.08</w:t>
      </w:r>
      <w:r w:rsidR="00E67CC7">
        <w:rPr>
          <w:sz w:val="28"/>
          <w:szCs w:val="28"/>
        </w:rPr>
        <w:t xml:space="preserve">.2022 № </w:t>
      </w:r>
      <w:r w:rsidR="00584D48">
        <w:rPr>
          <w:sz w:val="28"/>
          <w:szCs w:val="28"/>
        </w:rPr>
        <w:t>83</w:t>
      </w:r>
    </w:p>
    <w:p w:rsidR="00514241" w:rsidRDefault="00514241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p w:rsidR="007976C1" w:rsidRDefault="007976C1" w:rsidP="007976C1">
      <w:pPr>
        <w:pStyle w:val="a8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ПОРЯДОК</w:t>
      </w:r>
    </w:p>
    <w:p w:rsidR="007976C1" w:rsidRDefault="007976C1" w:rsidP="007976C1">
      <w:pPr>
        <w:pStyle w:val="a8"/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7976C1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976C1" w:rsidRP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1.1. 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Настоящий Порядок ведения </w:t>
      </w:r>
      <w:r w:rsidRPr="007976C1">
        <w:rPr>
          <w:rFonts w:ascii="Times New Roman" w:hAnsi="Times New Roman"/>
          <w:sz w:val="28"/>
          <w:szCs w:val="28"/>
        </w:rPr>
        <w:t>долговой книги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утверждается в целях обеспечения </w:t>
      </w:r>
      <w:proofErr w:type="gramStart"/>
      <w:r w:rsidRPr="007976C1">
        <w:rPr>
          <w:rFonts w:ascii="Times New Roman" w:eastAsia="Times New Roman CYR" w:hAnsi="Times New Roman"/>
          <w:sz w:val="28"/>
          <w:szCs w:val="28"/>
        </w:rPr>
        <w:t>контроля за</w:t>
      </w:r>
      <w:proofErr w:type="gramEnd"/>
      <w:r w:rsidRPr="007976C1">
        <w:rPr>
          <w:rFonts w:ascii="Times New Roman" w:eastAsia="Times New Roman CYR" w:hAnsi="Times New Roman"/>
          <w:sz w:val="28"/>
          <w:szCs w:val="28"/>
        </w:rPr>
        <w:t xml:space="preserve"> полнотой учета, своевременностью обслуживания и исполнения долговых обязательств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color w:val="FF0000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t xml:space="preserve">1.2. Муниципальная долговая книга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 - свод информации о долговых обязательствах </w:t>
      </w:r>
      <w:r w:rsidRPr="007976C1">
        <w:rPr>
          <w:rFonts w:ascii="Times New Roman" w:hAnsi="Times New Roman"/>
          <w:sz w:val="28"/>
          <w:szCs w:val="28"/>
        </w:rPr>
        <w:t xml:space="preserve">Железковского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сельского поселения (далее - долговая книга). Ведение долговой книги осуществляется администрацией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 а в случае заключения соглашения о передаче полномочий финансового органа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 CYR" w:hAnsi="Times New Roman"/>
          <w:sz w:val="28"/>
          <w:szCs w:val="28"/>
        </w:rPr>
        <w:t xml:space="preserve"> сельского поселения Администрации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Боровичского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района Новгородской области – финансовым органом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Боровичского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района Новгородской области.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Долговая книга включает следующие разделы: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муниципальные ценные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кредиты, привлеченные администрацией от кредитных организаций в валюте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бюджетные кредиты, привлеченные в местный бюджет от других бюджетов бюджетной системы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объем обязательств, вытекающих из муниципальных гарантий</w:t>
      </w:r>
      <w:r>
        <w:rPr>
          <w:rFonts w:ascii="Times New Roman" w:eastAsia="Times New Roman CYR" w:hAnsi="Times New Roman"/>
          <w:color w:val="FF0000"/>
          <w:sz w:val="28"/>
          <w:szCs w:val="28"/>
        </w:rPr>
        <w:t>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непогашенные долговые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1.3.1. по муниципальным ценным бумагам: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государственный регистрационный номер выпуска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вид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форма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ограничения на владельцев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валюта обязательств;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номинальная стоимость одной муниципальной ценной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объявленный (по номиналу) и фактически размещенный (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доразмещенный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) (по номиналу) объем выпуска (дополнительного выпуска)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даты размещения,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доразмещения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, выплаты купонного дохода, выкупа и погашения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ставки купонного дохода;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- размер купонного дохода в расчете на одну муниципальную ценную бумагу;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(реструктуризации, выкупе)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сведения об уплате процентных платежей по ценным бумагам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регистратора или депозитария;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 организатора торговли на рынке ценных бумаг;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информация о просроченной задолженности;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объем долга по муниципальным ценным бумагам по номинальной стоимости;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наименование, номер и дата заключения договора или соглашения;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основание для заключения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 кредитора;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объем долгового обязательства по договору или соглашению;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процентная ставка по кредиту;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сведения о фактическом использовании кредита;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1.3.3. по бюджетным кредитам, привлеченным в местный бюджет от других бюджетов бюджетной системы Российской Федерации: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основание для заключения договора или соглашения;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наименование кредитора;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валюта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объем обязательств по договору или соглашению;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процентная ставка по бюджетному кредиту;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сведения о фактическом использовании кредита;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- сведения о процентных платежах по кредиту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1.3.4. по обязательствам, вытекающим из муниципальных гарантий: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документа, на основании которого возникло долговое обязательство, его номер и дата;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основание для предоставления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наименование принципала;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бенефициара;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валюта обязательства по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объем обязательств по гарантии;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дата или момент вступления гарантии в силу;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сроки гарантии, предъявления требований по гарантии, исполнения гарантии;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условиями гарантии);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гарантии.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1.3.5. по иным непогашенным долговым обязательствам: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регистрационный номер долгового обязательства;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основание для возникновения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возникновения и погашения обязательства (полностью, частично);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форма обеспечения обязательств;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исполнения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1.4. 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В</w:t>
      </w:r>
      <w:r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или прекращения долгового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Регистрационный номер долгового обязательства состоит из шести знаков: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XNNN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ГГ</w:t>
      </w:r>
      <w:proofErr w:type="gramEnd"/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X</w:t>
      </w:r>
      <w:r>
        <w:rPr>
          <w:rFonts w:ascii="Times New Roman" w:eastAsia="Times New Roman CYR" w:hAnsi="Times New Roman"/>
          <w:sz w:val="28"/>
          <w:szCs w:val="28"/>
        </w:rPr>
        <w:t xml:space="preserve"> - вид долгового обязательства: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1 - муниципальные ценные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2 - привлеченные администрацией от кредитных организаций в валюте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3 - бюджетные кредиты, привлеченные в местный бюджет бюджетов бюджетной системы Российской Федерации;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4 - муниципальные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5 - иные непогашенные долговые обязательства.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NNN</w:t>
      </w:r>
      <w:r>
        <w:rPr>
          <w:rFonts w:ascii="Times New Roman" w:eastAsia="Times New Roman CYR" w:hAnsi="Times New Roman"/>
          <w:sz w:val="28"/>
          <w:szCs w:val="28"/>
        </w:rPr>
        <w:t xml:space="preserve"> - порядковый номер долгового обязательства в соответствующем разделе долговой книги;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ГГ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- две последние цифры года, в котором возникло долговое обязательство.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 случае внесения изменений и дополнений в указанные документы, эти документы должны быть представлены в финансовое управление (отдел, специалисту администрации)  в двухдневный срок.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1.8. Информация о долговых обязательствах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Перёдского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сельского поселения, отраженная в долговой книге, подлежит обязательной передаче Министерству финансов  Новгородской области в соответствии с установленным им порядком по формам в соответствии с приложением № 2 к настоящему Порядку.</w:t>
      </w:r>
    </w:p>
    <w:p w:rsidR="007976C1" w:rsidRPr="007976C1" w:rsidRDefault="007976C1" w:rsidP="007976C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lastRenderedPageBreak/>
        <w:t xml:space="preserve">1.9. </w:t>
      </w:r>
      <w:bookmarkStart w:id="1" w:name="sub_1210105"/>
      <w:proofErr w:type="gramStart"/>
      <w:r w:rsidRPr="007976C1">
        <w:rPr>
          <w:rFonts w:ascii="Times New Roman" w:hAnsi="Times New Roman"/>
          <w:color w:val="000000"/>
          <w:sz w:val="28"/>
          <w:szCs w:val="28"/>
        </w:rPr>
        <w:t xml:space="preserve">Информация о муниципальных долговых обязательствах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 вытекающих из 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муниципальных гарантий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 вносится в муниципальную долговую книгу в течение пяти рабочих дней с момента получения </w:t>
      </w:r>
      <w:r w:rsidRPr="007976C1">
        <w:rPr>
          <w:rFonts w:ascii="Times New Roman" w:hAnsi="Times New Roman"/>
          <w:sz w:val="28"/>
          <w:szCs w:val="28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</w:t>
      </w:r>
      <w:r w:rsidRPr="007976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bookmarkEnd w:id="1"/>
    <w:p w:rsidR="007976C1" w:rsidRP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t>1.10. </w:t>
      </w:r>
      <w:proofErr w:type="gramStart"/>
      <w:r w:rsidRPr="007976C1">
        <w:rPr>
          <w:rFonts w:ascii="Times New Roman" w:eastAsia="Times New Roman CYR" w:hAnsi="Times New Roman"/>
          <w:sz w:val="28"/>
          <w:szCs w:val="28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rPr>
          <w:sz w:val="28"/>
          <w:szCs w:val="28"/>
        </w:rPr>
        <w:sectPr w:rsidR="007976C1">
          <w:pgSz w:w="11906" w:h="16800"/>
          <w:pgMar w:top="1134" w:right="567" w:bottom="1134" w:left="1701" w:header="720" w:footer="720" w:gutter="0"/>
          <w:cols w:space="720"/>
        </w:sectPr>
      </w:pPr>
    </w:p>
    <w:p w:rsidR="007976C1" w:rsidRDefault="007976C1" w:rsidP="007976C1">
      <w:pPr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t xml:space="preserve">Приложение №1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</w:t>
      </w:r>
      <w:proofErr w:type="gramStart"/>
      <w:r>
        <w:rPr>
          <w:rFonts w:eastAsia="Times New Roman CYR"/>
          <w:sz w:val="28"/>
          <w:szCs w:val="28"/>
        </w:rPr>
        <w:t>муниципальной</w:t>
      </w:r>
      <w:proofErr w:type="gramEnd"/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jc w:val="right"/>
        <w:rPr>
          <w:rFonts w:eastAsia="Times New Roman CYR"/>
          <w:sz w:val="28"/>
          <w:szCs w:val="28"/>
        </w:rPr>
      </w:pPr>
    </w:p>
    <w:p w:rsidR="007976C1" w:rsidRDefault="007976C1" w:rsidP="007976C1">
      <w:pPr>
        <w:jc w:val="center"/>
        <w:rPr>
          <w:rFonts w:eastAsia="Times New Roman CYR"/>
          <w:sz w:val="28"/>
          <w:szCs w:val="28"/>
        </w:rPr>
      </w:pPr>
      <w:proofErr w:type="spellStart"/>
      <w:r>
        <w:rPr>
          <w:rFonts w:eastAsia="Times New Roman CYR"/>
          <w:b/>
          <w:bCs/>
          <w:color w:val="26282F"/>
          <w:sz w:val="28"/>
          <w:szCs w:val="28"/>
          <w:u w:val="single"/>
        </w:rPr>
        <w:t>Железковское</w:t>
      </w:r>
      <w:proofErr w:type="spellEnd"/>
      <w:r>
        <w:rPr>
          <w:rFonts w:eastAsia="Times New Roman CYR"/>
          <w:b/>
          <w:bCs/>
          <w:color w:val="26282F"/>
          <w:sz w:val="28"/>
          <w:szCs w:val="28"/>
          <w:u w:val="single"/>
        </w:rPr>
        <w:t xml:space="preserve"> сельское поселение 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7976C1" w:rsidRDefault="007976C1" w:rsidP="007976C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 « ___» ____________ 20 __ г.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Наименование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финансового органа ______________________________________________________ ______________________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4A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</w:t>
            </w:r>
            <w:r>
              <w:rPr>
                <w:rFonts w:eastAsia="Times New Roman CYR"/>
              </w:rPr>
              <w:lastRenderedPageBreak/>
              <w:t>льства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Наименование правового акта, которым утверждено Решение о выпуске (дополнительном выпуске), наименование органа, </w:t>
            </w:r>
            <w:r>
              <w:rPr>
                <w:rFonts w:eastAsia="Times New Roman CYR"/>
              </w:rPr>
              <w:lastRenderedPageBreak/>
              <w:t>принявшего акт, дата акта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акта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Объявленный объем выпуска (дополнительного выпуска) ценных бумаг по номинально</w:t>
            </w:r>
            <w:r>
              <w:rPr>
                <w:rFonts w:eastAsia="Times New Roman CYR"/>
              </w:rPr>
              <w:lastRenderedPageBreak/>
              <w:t>й стоимости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начала размещения ценных бумаг выпуска (дополнительного выпуска)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Номинальная стоимость одной ценной бумаги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погашения ценных бумаг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Даты частичного погашения облигаций с амортизацией долга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25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698"/>
        <w:jc w:val="right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Даты выплаты купонного дохода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7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7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1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16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генерального агента на оказание услуг по эмиссии и</w:t>
            </w:r>
          </w:p>
          <w:p w:rsidR="007976C1" w:rsidRDefault="007976C1">
            <w:pPr>
              <w:spacing w:after="200" w:line="276" w:lineRule="auto"/>
              <w:ind w:left="-165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142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выплате купонного дохода</w:t>
            </w:r>
          </w:p>
          <w:p w:rsidR="007976C1" w:rsidRDefault="007976C1">
            <w:pPr>
              <w:spacing w:after="200" w:line="276" w:lineRule="auto"/>
              <w:ind w:left="-142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(руб.)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9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по исполнению</w:t>
            </w:r>
          </w:p>
          <w:p w:rsidR="007976C1" w:rsidRDefault="007976C1">
            <w:pPr>
              <w:spacing w:after="200" w:line="276" w:lineRule="auto"/>
              <w:ind w:left="-2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left="-12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Номинальная сумма долга по муниципальным ценным бумагам</w:t>
            </w:r>
          </w:p>
          <w:p w:rsidR="007976C1" w:rsidRDefault="007976C1">
            <w:pPr>
              <w:spacing w:after="200" w:line="276" w:lineRule="auto"/>
              <w:ind w:left="-126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(руб.)</w:t>
            </w: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29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30</w:t>
            </w: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II. Кредиты, привлеченные администрацией от кредитных организаций в валюте Российской Федерации</w:t>
      </w:r>
    </w:p>
    <w:tbl>
      <w:tblPr>
        <w:tblW w:w="0" w:type="auto"/>
        <w:tblInd w:w="-459" w:type="dxa"/>
        <w:tblLayout w:type="fixed"/>
        <w:tblLook w:val="04A0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firstLine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документа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получения кредита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погашения кредита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Сумма просроченной задолженности по </w:t>
            </w:r>
            <w:proofErr w:type="spellStart"/>
            <w:r>
              <w:rPr>
                <w:rFonts w:eastAsia="Times New Roman CYR"/>
              </w:rPr>
              <w:t>выплатеосновного</w:t>
            </w:r>
            <w:proofErr w:type="spellEnd"/>
            <w:r>
              <w:rPr>
                <w:rFonts w:eastAsia="Times New Roman CYR"/>
              </w:rPr>
              <w:t xml:space="preserve"> долга по кредиту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Объем основного долга по кредиту (руб.)</w:t>
            </w:r>
          </w:p>
        </w:tc>
      </w:tr>
      <w:tr w:rsidR="007976C1" w:rsidTr="007976C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</w:t>
            </w:r>
            <w:r>
              <w:rPr>
                <w:rFonts w:eastAsia="Times New Roman CYR"/>
              </w:rPr>
              <w:lastRenderedPageBreak/>
              <w:t>ра/соглашения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мирового договора/с</w:t>
            </w:r>
            <w:r>
              <w:rPr>
                <w:rFonts w:eastAsia="Times New Roman CYR"/>
              </w:rPr>
              <w:lastRenderedPageBreak/>
              <w:t>оглашения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76C1" w:rsidRDefault="007976C1">
            <w:pPr>
              <w:tabs>
                <w:tab w:val="left" w:pos="117"/>
              </w:tabs>
              <w:spacing w:after="200" w:line="276" w:lineRule="auto"/>
              <w:ind w:left="1817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ind w:left="-110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III. Бюджетные кредиты, привлеченные в местный бюджет от других бюджетов бюджетной системы Российской Федерации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документа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документа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заключением нового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 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пролонгации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Изменения в договор/</w:t>
            </w:r>
            <w:proofErr w:type="spellStart"/>
            <w:proofErr w:type="gramStart"/>
            <w:r>
              <w:rPr>
                <w:rFonts w:eastAsia="Times New Roman CYR"/>
              </w:rPr>
              <w:t>согла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шение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получения бюджетного кредита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погашения бюджетного кредита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proofErr w:type="gramStart"/>
            <w:r>
              <w:rPr>
                <w:rFonts w:eastAsia="Times New Roman CYR"/>
              </w:rPr>
              <w:t>Объем (размер) просроченной задолженности по бюджетному кредиту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</w:t>
            </w:r>
            <w:proofErr w:type="gramEnd"/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proofErr w:type="gramStart"/>
            <w:r>
              <w:rPr>
                <w:rFonts w:eastAsia="Times New Roman CYR"/>
              </w:rPr>
              <w:t>Объем основного долга по бюджетному кредиту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</w:t>
            </w:r>
            <w:proofErr w:type="gramEnd"/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оригинальная валюта)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</w:t>
            </w:r>
            <w:r>
              <w:rPr>
                <w:rFonts w:eastAsia="Times New Roman CYR"/>
              </w:rPr>
              <w:lastRenderedPageBreak/>
              <w:t>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lastRenderedPageBreak/>
              <w:t>г</w:t>
            </w:r>
            <w:proofErr w:type="spellEnd"/>
            <w:r>
              <w:rPr>
                <w:rFonts w:eastAsia="Times New Roman CYR"/>
              </w:rPr>
              <w:t>.), номер мирового договора/соглашения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09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Всего по видам </w:t>
            </w:r>
            <w:r>
              <w:rPr>
                <w:rFonts w:eastAsia="Times New Roman CYR"/>
              </w:rPr>
              <w:lastRenderedPageBreak/>
              <w:t>валют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 xml:space="preserve"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</w:t>
            </w:r>
            <w:r>
              <w:rPr>
                <w:rFonts w:eastAsia="Times New Roman CYR"/>
              </w:rPr>
              <w:lastRenderedPageBreak/>
              <w:t>обязательства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.)или момент вступления гарантии в силу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действия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предъявления требований по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исполнения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по гарантии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Объем </w:t>
            </w:r>
            <w:proofErr w:type="spellStart"/>
            <w:r>
              <w:rPr>
                <w:rFonts w:eastAsia="Times New Roman CYR"/>
              </w:rPr>
              <w:t>обязательствпо</w:t>
            </w:r>
            <w:proofErr w:type="spellEnd"/>
            <w:r>
              <w:rPr>
                <w:rFonts w:eastAsia="Times New Roman CYR"/>
              </w:rPr>
              <w:t xml:space="preserve"> гарантии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 w:hanging="14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 w:hanging="14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Всего по видам </w:t>
            </w:r>
            <w:r>
              <w:rPr>
                <w:rFonts w:eastAsia="Times New Roman CYR"/>
              </w:rPr>
              <w:lastRenderedPageBreak/>
              <w:t>валют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</w:t>
            </w:r>
            <w:r>
              <w:rPr>
                <w:rFonts w:eastAsia="Times New Roman CYR"/>
              </w:rPr>
              <w:lastRenderedPageBreak/>
              <w:t>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4A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</w:t>
            </w:r>
            <w:r>
              <w:rPr>
                <w:rFonts w:eastAsia="Times New Roman CYR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иным долговым обязательствам</w:t>
            </w: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долга по иным долговым обязательствам</w:t>
            </w: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left="139" w:firstLine="559"/>
        <w:rPr>
          <w:rFonts w:eastAsia="Times New Roman CYR"/>
          <w:sz w:val="22"/>
          <w:szCs w:val="22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    (подпись)                   (расшифровка подписи)</w:t>
      </w:r>
    </w:p>
    <w:p w:rsidR="007976C1" w:rsidRDefault="007976C1" w:rsidP="007976C1">
      <w:pPr>
        <w:ind w:left="139" w:firstLine="559"/>
        <w:rPr>
          <w:rFonts w:eastAsia="Times New Roman CYR"/>
        </w:rPr>
      </w:pP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(должность)            (подпись)              (расшифровка подписи)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rPr>
          <w:rFonts w:eastAsia="Times New Roman CYR"/>
        </w:rPr>
      </w:pPr>
      <w:r>
        <w:rPr>
          <w:rFonts w:eastAsia="Times New Roman CYR"/>
        </w:rPr>
        <w:t>В этой книге пронумеровано и прошнуровано</w:t>
      </w:r>
      <w:proofErr w:type="gramStart"/>
      <w:r>
        <w:rPr>
          <w:rFonts w:eastAsia="Times New Roman CYR"/>
        </w:rPr>
        <w:t xml:space="preserve"> ( ______ ) ________________________________________________ </w:t>
      </w:r>
      <w:proofErr w:type="gramEnd"/>
      <w:r>
        <w:rPr>
          <w:rFonts w:eastAsia="Times New Roman CYR"/>
        </w:rPr>
        <w:t>листов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                                                                       (прописью)</w:t>
      </w: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(подпись)                       (расшифровка подписи)</w:t>
      </w:r>
    </w:p>
    <w:p w:rsidR="007976C1" w:rsidRDefault="007976C1" w:rsidP="007976C1">
      <w:pPr>
        <w:ind w:left="139" w:firstLine="559"/>
        <w:rPr>
          <w:rFonts w:eastAsia="Times New Roman CYR"/>
        </w:rPr>
      </w:pP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 (должность)           (подпись)            (расшифровка подписи)</w:t>
      </w:r>
    </w:p>
    <w:p w:rsidR="007976C1" w:rsidRDefault="007976C1" w:rsidP="007976C1">
      <w:pPr>
        <w:ind w:left="419" w:firstLine="279"/>
        <w:rPr>
          <w:rFonts w:eastAsia="Times New Roman CYR"/>
        </w:rPr>
      </w:pPr>
      <w:r>
        <w:rPr>
          <w:rFonts w:eastAsia="Times New Roman CYR"/>
        </w:rPr>
        <w:t xml:space="preserve"> 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Тел. </w:t>
      </w:r>
      <w:proofErr w:type="spellStart"/>
      <w:r>
        <w:rPr>
          <w:rFonts w:eastAsia="Times New Roman CYR"/>
        </w:rPr>
        <w:t>эл</w:t>
      </w:r>
      <w:proofErr w:type="gramStart"/>
      <w:r>
        <w:rPr>
          <w:rFonts w:eastAsia="Times New Roman CYR"/>
        </w:rPr>
        <w:t>.а</w:t>
      </w:r>
      <w:proofErr w:type="gramEnd"/>
      <w:r>
        <w:rPr>
          <w:rFonts w:eastAsia="Times New Roman CYR"/>
        </w:rPr>
        <w:t>дрес</w:t>
      </w:r>
      <w:proofErr w:type="spellEnd"/>
      <w:r>
        <w:rPr>
          <w:rFonts w:eastAsia="Times New Roman CYR"/>
        </w:rPr>
        <w:t>: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(телефон, </w:t>
      </w:r>
      <w:proofErr w:type="spellStart"/>
      <w:r>
        <w:rPr>
          <w:rFonts w:eastAsia="Times New Roman CYR"/>
        </w:rPr>
        <w:t>эл</w:t>
      </w:r>
      <w:proofErr w:type="gramStart"/>
      <w:r>
        <w:rPr>
          <w:rFonts w:eastAsia="Times New Roman CYR"/>
        </w:rPr>
        <w:t>.а</w:t>
      </w:r>
      <w:proofErr w:type="gramEnd"/>
      <w:r>
        <w:rPr>
          <w:rFonts w:eastAsia="Times New Roman CYR"/>
        </w:rPr>
        <w:t>дрес</w:t>
      </w:r>
      <w:proofErr w:type="spellEnd"/>
      <w:r>
        <w:rPr>
          <w:rFonts w:eastAsia="Times New Roman CYR"/>
        </w:rPr>
        <w:t>) МП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t xml:space="preserve">Приложение №2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</w:t>
      </w:r>
      <w:proofErr w:type="gramStart"/>
      <w:r>
        <w:rPr>
          <w:rFonts w:eastAsia="Times New Roman CYR"/>
          <w:sz w:val="28"/>
          <w:szCs w:val="28"/>
        </w:rPr>
        <w:t>муниципальной</w:t>
      </w:r>
      <w:proofErr w:type="gramEnd"/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На "01" _____________ 20__ г.</w:t>
      </w:r>
    </w:p>
    <w:p w:rsidR="007976C1" w:rsidRDefault="007976C1" w:rsidP="007976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Орган, представляющий данные:</w:t>
      </w:r>
    </w:p>
    <w:p w:rsidR="007976C1" w:rsidRDefault="007976C1" w:rsidP="007976C1">
      <w:pPr>
        <w:rPr>
          <w:rFonts w:eastAsia="Times New Roman CYR"/>
          <w:sz w:val="28"/>
          <w:szCs w:val="28"/>
        </w:rPr>
      </w:pPr>
      <w:proofErr w:type="spellStart"/>
      <w:r>
        <w:rPr>
          <w:rFonts w:eastAsia="Times New Roman CYR"/>
          <w:b/>
          <w:bCs/>
          <w:sz w:val="28"/>
          <w:szCs w:val="28"/>
        </w:rPr>
        <w:t>Железковское</w:t>
      </w:r>
      <w:proofErr w:type="spellEnd"/>
      <w:r>
        <w:rPr>
          <w:rFonts w:eastAsia="Times New Roman CYR"/>
          <w:b/>
          <w:bCs/>
          <w:sz w:val="28"/>
          <w:szCs w:val="28"/>
        </w:rPr>
        <w:t xml:space="preserve"> сельское поселение</w:t>
      </w:r>
    </w:p>
    <w:p w:rsidR="007976C1" w:rsidRDefault="007976C1" w:rsidP="007976C1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p w:rsidR="007976C1" w:rsidRDefault="007976C1" w:rsidP="007976C1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Таблица 1.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b/>
          <w:kern w:val="36"/>
          <w:sz w:val="28"/>
          <w:szCs w:val="28"/>
        </w:rPr>
        <w:br/>
        <w:t>о муниципальных ценных бумагах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tbl>
      <w:tblPr>
        <w:tblW w:w="15210" w:type="dxa"/>
        <w:tblLayout w:type="fixed"/>
        <w:tblLook w:val="04A0"/>
      </w:tblPr>
      <w:tblGrid>
        <w:gridCol w:w="2244"/>
        <w:gridCol w:w="1380"/>
        <w:gridCol w:w="852"/>
        <w:gridCol w:w="912"/>
        <w:gridCol w:w="1020"/>
        <w:gridCol w:w="1487"/>
        <w:gridCol w:w="1919"/>
        <w:gridCol w:w="1295"/>
        <w:gridCol w:w="1367"/>
        <w:gridCol w:w="1331"/>
        <w:gridCol w:w="1403"/>
      </w:tblGrid>
      <w:tr w:rsidR="007976C1" w:rsidTr="007976C1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 </w:t>
            </w:r>
            <w:bookmarkStart w:id="2" w:name="sub_110110"/>
            <w:bookmarkEnd w:id="2"/>
            <w: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Государственный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регистрацио</w:t>
            </w:r>
            <w:r>
              <w:lastRenderedPageBreak/>
              <w:t>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номер выпуска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ценных бумаг</w:t>
            </w:r>
            <w:r>
              <w:rPr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Вид ценной </w:t>
            </w:r>
            <w:r>
              <w:lastRenderedPageBreak/>
              <w:t>бумаги</w:t>
            </w:r>
            <w:r>
              <w:rPr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Форма выпуска </w:t>
            </w:r>
            <w:r>
              <w:lastRenderedPageBreak/>
              <w:t>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Регистрационный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номер </w:t>
            </w:r>
            <w:r>
              <w:lastRenderedPageBreak/>
              <w:t>Условий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эмиссии</w:t>
            </w:r>
            <w:r>
              <w:rPr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Дата </w:t>
            </w:r>
            <w:proofErr w:type="gramStart"/>
            <w:r>
              <w:t>государственной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r>
              <w:lastRenderedPageBreak/>
              <w:t>регистрации Условий эмиссии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Наименование </w:t>
            </w:r>
            <w:proofErr w:type="gramStart"/>
            <w:r>
              <w:t>правового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акта, которым </w:t>
            </w:r>
            <w:r>
              <w:lastRenderedPageBreak/>
              <w:t>утверждено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решение о выпуске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proofErr w:type="gramStart"/>
            <w:r>
              <w:t>(дополнительном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proofErr w:type="gramStart"/>
            <w:r>
              <w:t>выпуске</w:t>
            </w:r>
            <w:proofErr w:type="gramEnd"/>
            <w:r>
              <w:t>), 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органа, принявшего акт,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дата акта, номер акта</w:t>
            </w:r>
            <w:r>
              <w:rPr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Номинальная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стоимость </w:t>
            </w:r>
            <w:r>
              <w:lastRenderedPageBreak/>
              <w:t>одной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ценной бумаги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Ограничения на </w:t>
            </w:r>
            <w:r>
              <w:lastRenderedPageBreak/>
              <w:t>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генеральног</w:t>
            </w:r>
            <w:r>
              <w:lastRenderedPageBreak/>
              <w:t>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агента</w:t>
            </w:r>
            <w:r>
              <w:rPr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депозитария </w:t>
            </w:r>
            <w:r>
              <w:lastRenderedPageBreak/>
              <w:t>или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регистратора</w:t>
            </w: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7976C1" w:rsidTr="007976C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организатора торговли</w:t>
            </w:r>
            <w:r>
              <w:rPr>
                <w:rFonts w:ascii="Times New Roman CYR" w:hAnsi="Times New Roman CYR" w:cs="Times New Roman CYR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Объявленный объем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выпуска (дополнительного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выпуска) ценных бумаг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 стоимости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Дата размещения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доразмещения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Объем размещения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(по 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стоимости) (руб.)</w:t>
            </w:r>
            <w:r>
              <w:rPr>
                <w:rFonts w:ascii="Times New Roman CYR" w:hAnsi="Times New Roman CYR" w:cs="Times New Roman CYR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Процентная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ставка купонного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дохода</w:t>
            </w:r>
            <w:r>
              <w:rPr>
                <w:rFonts w:ascii="Times New Roman CYR" w:hAnsi="Times New Roman CYR" w:cs="Times New Roman CYR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купонного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дохода,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подлежащая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выплате (руб.)</w:t>
            </w:r>
            <w:r>
              <w:rPr>
                <w:rFonts w:ascii="Times New Roman CYR" w:hAnsi="Times New Roman CYR" w:cs="Times New Roman CYR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Выплаченная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купонного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дисконта,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определенная при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размещении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(11)</w:t>
            </w: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7976C1" w:rsidTr="007976C1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дисконта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 погашении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(выкупе)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Дата выкупа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Объем выкупа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бумаг по </w:t>
            </w:r>
            <w:proofErr w:type="gramStart"/>
            <w:r>
              <w:rPr>
                <w:rFonts w:ascii="Times New Roman CYR" w:hAnsi="Times New Roman CYR" w:cs="Times New Roman CYR"/>
              </w:rPr>
              <w:t>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погашения ценных бумаг</w:t>
            </w:r>
            <w:r>
              <w:rPr>
                <w:rFonts w:ascii="Times New Roman CYR" w:hAnsi="Times New Roman CYR" w:cs="Times New Roman CYR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стоимости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бумаг, </w:t>
            </w:r>
            <w:proofErr w:type="gramStart"/>
            <w:r>
              <w:rPr>
                <w:rFonts w:ascii="Times New Roman CYR" w:hAnsi="Times New Roman CYR" w:cs="Times New Roman CYR"/>
              </w:rPr>
              <w:t>подлежащая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выплате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установленные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даты (руб.)</w:t>
            </w:r>
            <w:r>
              <w:rPr>
                <w:rFonts w:ascii="Times New Roman CYR" w:hAnsi="Times New Roman CYR" w:cs="Times New Roman CYR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погашения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Фактический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ценных бумаг (руб.)</w:t>
            </w:r>
            <w:r>
              <w:rPr>
                <w:rFonts w:ascii="Times New Roman CYR" w:hAnsi="Times New Roman CYR" w:cs="Times New Roman CYR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выплате </w:t>
            </w:r>
            <w:proofErr w:type="gramStart"/>
            <w:r>
              <w:rPr>
                <w:rFonts w:ascii="Times New Roman CYR" w:hAnsi="Times New Roman CYR" w:cs="Times New Roman CYR"/>
              </w:rPr>
              <w:t>купонного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за каждый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просроченной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погашению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стоимости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просроченной 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исполнению обязательств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  <w:r>
              <w:rPr>
                <w:rFonts w:ascii="Times New Roman CYR" w:hAnsi="Times New Roman CYR" w:cs="Times New Roman CYR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Номинальная сумма долга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 xml:space="preserve">Руководитель финансового органа 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>(специалист) муниципального образования       _________________________________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  <w:vertAlign w:val="superscript"/>
        </w:rPr>
      </w:pPr>
      <w:r>
        <w:rPr>
          <w:rFonts w:ascii="Courier New" w:eastAsia="Times New Roman CYR" w:hAnsi="Courier New" w:cs="Courier New"/>
        </w:rPr>
        <w:t xml:space="preserve">                                                  </w:t>
      </w:r>
      <w:r>
        <w:rPr>
          <w:rFonts w:ascii="Courier New" w:eastAsia="Times New Roman CYR" w:hAnsi="Courier New" w:cs="Courier New"/>
          <w:vertAlign w:val="superscript"/>
        </w:rPr>
        <w:t>(подпись) (расшифровка подписи)</w:t>
      </w:r>
    </w:p>
    <w:p w:rsidR="007976C1" w:rsidRDefault="007976C1" w:rsidP="007976C1">
      <w:pPr>
        <w:rPr>
          <w:rFonts w:eastAsia="Calibri"/>
          <w:sz w:val="28"/>
          <w:szCs w:val="28"/>
          <w:highlight w:val="yellow"/>
          <w:lang w:eastAsia="en-US"/>
        </w:rPr>
        <w:sectPr w:rsidR="007976C1">
          <w:pgSz w:w="16838" w:h="11906" w:orient="landscape"/>
          <w:pgMar w:top="1134" w:right="1134" w:bottom="567" w:left="1134" w:header="709" w:footer="380" w:gutter="0"/>
          <w:cols w:space="720"/>
        </w:sect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>
        <w:rPr>
          <w:sz w:val="23"/>
          <w:szCs w:val="23"/>
          <w:u w:val="single"/>
        </w:rPr>
        <w:t>Порядком</w:t>
      </w:r>
      <w:r>
        <w:rPr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>
        <w:rPr>
          <w:sz w:val="23"/>
          <w:szCs w:val="23"/>
          <w:u w:val="single"/>
        </w:rPr>
        <w:t>приказом</w:t>
      </w:r>
      <w:r>
        <w:rPr>
          <w:sz w:val="23"/>
          <w:szCs w:val="23"/>
        </w:rPr>
        <w:t xml:space="preserve"> Минфина России от 21 января 1999 г. N 2н 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(5) Указывается генеральный аген</w:t>
      </w:r>
      <w:proofErr w:type="gramStart"/>
      <w:r>
        <w:rPr>
          <w:sz w:val="23"/>
          <w:szCs w:val="23"/>
        </w:rPr>
        <w:t>т(</w:t>
      </w:r>
      <w:proofErr w:type="spellStart"/>
      <w:proofErr w:type="gramEnd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>), оказывающий(</w:t>
      </w:r>
      <w:proofErr w:type="spellStart"/>
      <w:r>
        <w:rPr>
          <w:sz w:val="23"/>
          <w:szCs w:val="23"/>
        </w:rPr>
        <w:t>ие</w:t>
      </w:r>
      <w:proofErr w:type="spellEnd"/>
      <w:r>
        <w:rPr>
          <w:sz w:val="23"/>
          <w:szCs w:val="23"/>
        </w:rPr>
        <w:t>) услуги по размещению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(8) Указывается объем размещения (</w:t>
      </w:r>
      <w:proofErr w:type="spellStart"/>
      <w:r>
        <w:rPr>
          <w:sz w:val="23"/>
          <w:szCs w:val="23"/>
        </w:rPr>
        <w:t>доразмещения</w:t>
      </w:r>
      <w:proofErr w:type="spellEnd"/>
      <w:r>
        <w:rPr>
          <w:sz w:val="23"/>
          <w:szCs w:val="23"/>
        </w:rPr>
        <w:t>) ценных бумаг в дату, указанную в </w:t>
      </w:r>
      <w:r>
        <w:rPr>
          <w:sz w:val="23"/>
          <w:szCs w:val="23"/>
          <w:u w:val="single"/>
        </w:rPr>
        <w:t>графе 15</w:t>
      </w:r>
      <w:r>
        <w:rPr>
          <w:sz w:val="23"/>
          <w:szCs w:val="23"/>
        </w:rPr>
        <w:t> формы 1/ </w:t>
      </w:r>
      <w:r>
        <w:rPr>
          <w:sz w:val="23"/>
          <w:szCs w:val="23"/>
          <w:u w:val="single"/>
        </w:rPr>
        <w:t>графе 14</w:t>
      </w:r>
      <w:r>
        <w:rPr>
          <w:sz w:val="23"/>
          <w:szCs w:val="23"/>
        </w:rPr>
        <w:t> формы 1.1,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решением о выпуске (дополнительном выпуске)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в установленную(</w:t>
      </w:r>
      <w:proofErr w:type="spellStart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в </w:t>
      </w:r>
      <w:r>
        <w:rPr>
          <w:sz w:val="23"/>
          <w:szCs w:val="23"/>
          <w:u w:val="single"/>
        </w:rPr>
        <w:t>графе 25</w:t>
      </w:r>
      <w:r>
        <w:rPr>
          <w:sz w:val="23"/>
          <w:szCs w:val="23"/>
        </w:rPr>
        <w:t> формы,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>
        <w:rPr>
          <w:sz w:val="23"/>
          <w:szCs w:val="23"/>
          <w:u w:val="single"/>
        </w:rPr>
        <w:t>графе 27</w:t>
      </w:r>
      <w:r>
        <w:rPr>
          <w:sz w:val="23"/>
          <w:szCs w:val="23"/>
        </w:rPr>
        <w:t> формы,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2. 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Look w:val="04A0"/>
      </w:tblPr>
      <w:tblGrid>
        <w:gridCol w:w="4824"/>
        <w:gridCol w:w="2504"/>
        <w:gridCol w:w="2339"/>
      </w:tblGrid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Примечание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Look w:val="04A0"/>
      </w:tblPr>
      <w:tblGrid>
        <w:gridCol w:w="4134"/>
        <w:gridCol w:w="1397"/>
        <w:gridCol w:w="1518"/>
        <w:gridCol w:w="1397"/>
        <w:gridCol w:w="1221"/>
      </w:tblGrid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  <w:proofErr w:type="gramStart"/>
            <w:r>
              <w:rPr>
                <w:sz w:val="23"/>
                <w:szCs w:val="23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задолженности по </w:t>
            </w:r>
            <w:proofErr w:type="gramStart"/>
            <w:r>
              <w:rPr>
                <w:sz w:val="23"/>
                <w:szCs w:val="23"/>
              </w:rPr>
              <w:t>бюджетным</w:t>
            </w:r>
            <w:proofErr w:type="gramEnd"/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основного долга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бюджетным кредитам в валюте</w:t>
            </w:r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кредиты муниципальных образований, входящих в состав Новгородской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</w:t>
            </w:r>
            <w:proofErr w:type="gramStart"/>
            <w:r>
              <w:rPr>
                <w:sz w:val="23"/>
                <w:szCs w:val="23"/>
              </w:rPr>
              <w:t>привлеченные</w:t>
            </w:r>
            <w:proofErr w:type="gramEnd"/>
            <w:r>
              <w:rPr>
                <w:sz w:val="23"/>
                <w:szCs w:val="23"/>
              </w:rPr>
              <w:t>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Look w:val="04A0"/>
      </w:tblPr>
      <w:tblGrid>
        <w:gridCol w:w="2474"/>
        <w:gridCol w:w="1397"/>
        <w:gridCol w:w="2187"/>
        <w:gridCol w:w="1473"/>
        <w:gridCol w:w="2136"/>
      </w:tblGrid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sz w:val="23"/>
          <w:szCs w:val="23"/>
        </w:rPr>
        <w:t>  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sz w:val="23"/>
          <w:szCs w:val="23"/>
        </w:rPr>
      </w:pPr>
      <w:r>
        <w:rPr>
          <w:b/>
          <w:sz w:val="28"/>
          <w:szCs w:val="28"/>
        </w:rPr>
        <w:lastRenderedPageBreak/>
        <w:t>Таблица 5.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Look w:val="04A0"/>
      </w:tblPr>
      <w:tblGrid>
        <w:gridCol w:w="2897"/>
        <w:gridCol w:w="1417"/>
        <w:gridCol w:w="1397"/>
        <w:gridCol w:w="1542"/>
        <w:gridCol w:w="2414"/>
      </w:tblGrid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  <w:proofErr w:type="gramStart"/>
            <w:r>
              <w:rPr>
                <w:sz w:val="23"/>
                <w:szCs w:val="23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задолженности по иным долговым</w:t>
            </w:r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</w:p>
    <w:p w:rsidR="007976C1" w:rsidRDefault="007976C1" w:rsidP="007976C1">
      <w:pPr>
        <w:rPr>
          <w:rFonts w:ascii="Calibri" w:hAnsi="Calibri"/>
          <w:sz w:val="22"/>
          <w:szCs w:val="22"/>
        </w:rPr>
      </w:pPr>
    </w:p>
    <w:p w:rsidR="007976C1" w:rsidRDefault="007976C1" w:rsidP="007976C1"/>
    <w:p w:rsidR="00EF5216" w:rsidRDefault="00EF5216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sectPr w:rsidR="00EF5216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C04E27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04A529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9CAEE0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EE06BC2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8E688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8C054A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400475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F84E410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404EFA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CFD4A3A4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57AA850C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C1C4EF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060590C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20684B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3E010EA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708A84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76450B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6D2C052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12D34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A1452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1506C"/>
    <w:rsid w:val="004252E7"/>
    <w:rsid w:val="0044515A"/>
    <w:rsid w:val="00477302"/>
    <w:rsid w:val="004C1C0B"/>
    <w:rsid w:val="004C7D98"/>
    <w:rsid w:val="004D1B4F"/>
    <w:rsid w:val="004F1A46"/>
    <w:rsid w:val="00513D83"/>
    <w:rsid w:val="00514241"/>
    <w:rsid w:val="00584D48"/>
    <w:rsid w:val="005D2794"/>
    <w:rsid w:val="005F2790"/>
    <w:rsid w:val="00632327"/>
    <w:rsid w:val="00646D74"/>
    <w:rsid w:val="00652EB7"/>
    <w:rsid w:val="0065459D"/>
    <w:rsid w:val="006571AF"/>
    <w:rsid w:val="006E47E6"/>
    <w:rsid w:val="006E639D"/>
    <w:rsid w:val="00702F19"/>
    <w:rsid w:val="0071254E"/>
    <w:rsid w:val="00757017"/>
    <w:rsid w:val="007976C1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AE229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E67CC7"/>
    <w:rsid w:val="00ED5259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976C1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76C1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77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477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76C1"/>
    <w:rPr>
      <w:rFonts w:ascii="Garamond" w:eastAsia="Times New Roman" w:hAnsi="Garamond"/>
      <w:b/>
      <w:spacing w:val="20"/>
      <w:sz w:val="28"/>
    </w:rPr>
  </w:style>
  <w:style w:type="character" w:customStyle="1" w:styleId="40">
    <w:name w:val="Заголовок 4 Знак"/>
    <w:basedOn w:val="a0"/>
    <w:link w:val="4"/>
    <w:semiHidden/>
    <w:rsid w:val="007976C1"/>
    <w:rPr>
      <w:rFonts w:ascii="Times New Roman" w:eastAsia="Times New Roman" w:hAnsi="Times New Roman"/>
      <w:b/>
      <w:spacing w:val="126"/>
      <w:sz w:val="44"/>
    </w:rPr>
  </w:style>
  <w:style w:type="paragraph" w:styleId="ab">
    <w:name w:val="header"/>
    <w:basedOn w:val="a"/>
    <w:link w:val="ac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976C1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976C1"/>
    <w:rPr>
      <w:rFonts w:eastAsia="Times New Roman"/>
    </w:rPr>
  </w:style>
  <w:style w:type="paragraph" w:styleId="af">
    <w:name w:val="caption"/>
    <w:basedOn w:val="a"/>
    <w:next w:val="a"/>
    <w:semiHidden/>
    <w:unhideWhenUsed/>
    <w:qFormat/>
    <w:locked/>
    <w:rsid w:val="007976C1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f0">
    <w:name w:val="Body Text"/>
    <w:link w:val="11"/>
    <w:uiPriority w:val="99"/>
    <w:semiHidden/>
    <w:unhideWhenUsed/>
    <w:rsid w:val="007976C1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976C1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976C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6C1"/>
    <w:rPr>
      <w:rFonts w:ascii="Tahoma" w:eastAsia="Times New Roman" w:hAnsi="Tahoma"/>
      <w:sz w:val="16"/>
      <w:szCs w:val="16"/>
    </w:rPr>
  </w:style>
  <w:style w:type="paragraph" w:styleId="af4">
    <w:name w:val="List Paragraph"/>
    <w:basedOn w:val="a"/>
    <w:uiPriority w:val="34"/>
    <w:qFormat/>
    <w:rsid w:val="00797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таблицы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2">
    <w:name w:val="Название1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6">
    <w:name w:val="Заголовок"/>
    <w:next w:val="af0"/>
    <w:uiPriority w:val="99"/>
    <w:rsid w:val="007976C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1">
    <w:name w:val="Указатель2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2">
    <w:name w:val="Название2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3">
    <w:name w:val="Указатель1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6">
    <w:name w:val="s_16"/>
    <w:uiPriority w:val="99"/>
    <w:rsid w:val="00797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976C1"/>
    <w:pPr>
      <w:widowControl w:val="0"/>
      <w:suppressAutoHyphens/>
      <w:spacing w:line="100" w:lineRule="atLeast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f7">
    <w:name w:val="Заголовок таблицы"/>
    <w:basedOn w:val="af5"/>
    <w:uiPriority w:val="99"/>
    <w:rsid w:val="007976C1"/>
    <w:pPr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7976C1"/>
    <w:rPr>
      <w:rFonts w:ascii="Arial" w:eastAsia="Arial" w:hAnsi="Arial" w:cs="Arial"/>
      <w:sz w:val="24"/>
      <w:szCs w:val="24"/>
      <w:lang w:bidi="ru-RU"/>
    </w:rPr>
  </w:style>
  <w:style w:type="character" w:customStyle="1" w:styleId="af8">
    <w:name w:val="Сравнение редакций. Добавленный фрагмент"/>
    <w:uiPriority w:val="99"/>
    <w:rsid w:val="007976C1"/>
    <w:rPr>
      <w:color w:val="000000"/>
      <w:shd w:val="clear" w:color="auto" w:fill="C1D7FF"/>
    </w:rPr>
  </w:style>
  <w:style w:type="character" w:customStyle="1" w:styleId="14">
    <w:name w:val="Основной шрифт абзаца1"/>
    <w:rsid w:val="007976C1"/>
  </w:style>
  <w:style w:type="character" w:customStyle="1" w:styleId="RTFNum21">
    <w:name w:val="RTF_Num 2 1"/>
    <w:rsid w:val="007976C1"/>
    <w:rPr>
      <w:rFonts w:ascii="Symbol" w:eastAsia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28</cp:revision>
  <cp:lastPrinted>2022-09-01T05:01:00Z</cp:lastPrinted>
  <dcterms:created xsi:type="dcterms:W3CDTF">2018-12-27T05:33:00Z</dcterms:created>
  <dcterms:modified xsi:type="dcterms:W3CDTF">2022-09-01T05:03:00Z</dcterms:modified>
</cp:coreProperties>
</file>