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17118B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17118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611719">
        <w:rPr>
          <w:b/>
          <w:bCs/>
          <w:kern w:val="2"/>
          <w:sz w:val="28"/>
          <w:szCs w:val="28"/>
        </w:rPr>
        <w:t>0</w:t>
      </w:r>
      <w:r w:rsidR="006B655C">
        <w:rPr>
          <w:b/>
          <w:bCs/>
          <w:kern w:val="2"/>
          <w:sz w:val="28"/>
          <w:szCs w:val="28"/>
        </w:rPr>
        <w:t>1</w:t>
      </w:r>
      <w:r w:rsidR="00611719">
        <w:rPr>
          <w:b/>
          <w:bCs/>
          <w:kern w:val="2"/>
          <w:sz w:val="28"/>
          <w:szCs w:val="28"/>
        </w:rPr>
        <w:t>.0</w:t>
      </w:r>
      <w:r w:rsidR="006B655C">
        <w:rPr>
          <w:b/>
          <w:bCs/>
          <w:kern w:val="2"/>
          <w:sz w:val="28"/>
          <w:szCs w:val="28"/>
        </w:rPr>
        <w:t>3</w:t>
      </w:r>
      <w:r w:rsidR="00337E66">
        <w:rPr>
          <w:b/>
          <w:bCs/>
          <w:kern w:val="2"/>
          <w:sz w:val="28"/>
          <w:szCs w:val="28"/>
        </w:rPr>
        <w:t>.202</w:t>
      </w:r>
      <w:r w:rsidR="00791C8A">
        <w:rPr>
          <w:b/>
          <w:bCs/>
          <w:kern w:val="2"/>
          <w:sz w:val="28"/>
          <w:szCs w:val="28"/>
        </w:rPr>
        <w:t>1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6B655C">
        <w:rPr>
          <w:b/>
          <w:bCs/>
          <w:kern w:val="2"/>
          <w:sz w:val="28"/>
          <w:szCs w:val="28"/>
        </w:rPr>
        <w:t>16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611719" w:rsidRDefault="00611719" w:rsidP="006B655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eastAsia="Calibri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eastAsia="Calibri"/>
          <w:b/>
          <w:sz w:val="28"/>
          <w:szCs w:val="28"/>
        </w:rPr>
        <w:t xml:space="preserve"> в сфере муниципального контроля,   осуществляемого Администрацией Железковского сельского поселения, на 2021 год и плановый период 2022-2023 годов</w:t>
      </w:r>
    </w:p>
    <w:p w:rsidR="00611719" w:rsidRDefault="00611719" w:rsidP="00611719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680C6F" w:rsidRPr="00D451CD" w:rsidRDefault="00611719" w:rsidP="006B655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 частью 1 статьи 8.2 Федерального закона от 26 декабря 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контроля»», постановлением Правительства Российской 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bCs/>
          <w:color w:val="000000"/>
          <w:sz w:val="28"/>
          <w:szCs w:val="28"/>
        </w:rPr>
        <w:t xml:space="preserve"> обязательных требований, требований, установленных муниципальными правовыми актами», постановлением Правительства Новгородской области от 15.12.2014 </w:t>
      </w:r>
      <w:r>
        <w:rPr>
          <w:bCs/>
          <w:sz w:val="28"/>
          <w:szCs w:val="28"/>
        </w:rPr>
        <w:t>№ 615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«Об утверждении порядка осуществления муниципального земельного контроля на территории Новгородской  области», на основании Устава Железковского сельского поселения,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ПОСТАНОВЛЯЕТ:</w:t>
      </w:r>
    </w:p>
    <w:p w:rsidR="00611719" w:rsidRDefault="00611719" w:rsidP="00611719">
      <w:pPr>
        <w:widowControl w:val="0"/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Утвердить прилагаемую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/>
          <w:sz w:val="28"/>
          <w:szCs w:val="28"/>
        </w:rPr>
        <w:t>Железковского сельского поселения</w:t>
      </w:r>
      <w:r>
        <w:rPr>
          <w:rFonts w:eastAsia="Calibri"/>
          <w:color w:val="000000"/>
          <w:sz w:val="28"/>
          <w:szCs w:val="28"/>
        </w:rPr>
        <w:t>, на 2021 год и плановый период 2022-2023 годов.</w:t>
      </w:r>
    </w:p>
    <w:p w:rsidR="00611719" w:rsidRDefault="00611719" w:rsidP="00611719">
      <w:pPr>
        <w:tabs>
          <w:tab w:val="left" w:pos="0"/>
          <w:tab w:val="center" w:pos="4677"/>
        </w:tabs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Настоящее постановление распространяется на правоотношения, возникшие с 01 января 2021 года.</w:t>
      </w:r>
    </w:p>
    <w:p w:rsidR="00611719" w:rsidRDefault="00611719" w:rsidP="00611719">
      <w:pPr>
        <w:ind w:left="360"/>
        <w:jc w:val="both"/>
        <w:rPr>
          <w:bCs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</w:rPr>
        <w:t xml:space="preserve">     3. </w:t>
      </w:r>
      <w:r>
        <w:rPr>
          <w:color w:val="000000"/>
          <w:sz w:val="28"/>
          <w:szCs w:val="28"/>
          <w:lang w:eastAsia="ar-SA"/>
        </w:rPr>
        <w:t xml:space="preserve">Опубликовать постановление в </w:t>
      </w:r>
      <w:r>
        <w:rPr>
          <w:bCs/>
          <w:sz w:val="28"/>
          <w:szCs w:val="28"/>
          <w:lang w:eastAsia="ar-SA"/>
        </w:rPr>
        <w:t xml:space="preserve">бюллетене «Официальный вестник </w:t>
      </w:r>
    </w:p>
    <w:p w:rsidR="00611719" w:rsidRDefault="00611719" w:rsidP="00611719">
      <w:pPr>
        <w:tabs>
          <w:tab w:val="left" w:pos="0"/>
          <w:tab w:val="center" w:pos="4677"/>
        </w:tabs>
        <w:spacing w:line="360" w:lineRule="exact"/>
        <w:jc w:val="both"/>
        <w:rPr>
          <w:rFonts w:eastAsia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Железковского</w:t>
      </w:r>
      <w:r>
        <w:rPr>
          <w:bCs/>
          <w:sz w:val="28"/>
          <w:szCs w:val="28"/>
          <w:lang w:eastAsia="ar-SA"/>
        </w:rPr>
        <w:t xml:space="preserve"> сельского поселения» </w:t>
      </w:r>
      <w:r>
        <w:rPr>
          <w:color w:val="000000"/>
          <w:sz w:val="28"/>
          <w:szCs w:val="28"/>
          <w:lang w:eastAsia="ar-SA"/>
        </w:rPr>
        <w:t xml:space="preserve">и разместить на официальном сайте Администрации </w:t>
      </w:r>
      <w:r>
        <w:rPr>
          <w:bCs/>
          <w:color w:val="000000"/>
          <w:sz w:val="28"/>
          <w:szCs w:val="28"/>
        </w:rPr>
        <w:t>Железковского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</w:t>
      </w:r>
    </w:p>
    <w:p w:rsidR="006B655C" w:rsidRDefault="00680C6F" w:rsidP="006B655C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</w:t>
      </w:r>
    </w:p>
    <w:p w:rsidR="00E03195" w:rsidRPr="006B655C" w:rsidRDefault="00791C8A" w:rsidP="006B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0C6F"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 w:rsidR="006B655C">
        <w:rPr>
          <w:b/>
          <w:bCs/>
          <w:sz w:val="28"/>
          <w:szCs w:val="28"/>
        </w:rPr>
        <w:t>а</w:t>
      </w:r>
      <w:r w:rsidR="00E03195" w:rsidRPr="00D451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</w:t>
      </w:r>
      <w:r w:rsidR="006B655C">
        <w:rPr>
          <w:b/>
          <w:bCs/>
          <w:sz w:val="28"/>
          <w:szCs w:val="28"/>
        </w:rPr>
        <w:t xml:space="preserve">           </w:t>
      </w:r>
      <w:r w:rsidR="00E03195" w:rsidRPr="00D451CD">
        <w:rPr>
          <w:b/>
          <w:bCs/>
          <w:sz w:val="28"/>
          <w:szCs w:val="28"/>
        </w:rPr>
        <w:t xml:space="preserve">       </w:t>
      </w:r>
      <w:r w:rsidR="005F50C6">
        <w:rPr>
          <w:b/>
          <w:bCs/>
          <w:sz w:val="28"/>
          <w:szCs w:val="28"/>
        </w:rPr>
        <w:t xml:space="preserve"> 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proofErr w:type="spellStart"/>
      <w:r w:rsidR="006B655C">
        <w:rPr>
          <w:b/>
          <w:bCs/>
          <w:sz w:val="28"/>
          <w:szCs w:val="28"/>
        </w:rPr>
        <w:t>Долотова</w:t>
      </w:r>
      <w:proofErr w:type="spellEnd"/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от </w:t>
      </w:r>
      <w:r w:rsidR="00F032B1">
        <w:t>0</w:t>
      </w:r>
      <w:r w:rsidR="006B655C">
        <w:t>1</w:t>
      </w:r>
      <w:r w:rsidR="00F032B1">
        <w:t>.0</w:t>
      </w:r>
      <w:r w:rsidR="006B655C">
        <w:t>3</w:t>
      </w:r>
      <w:r>
        <w:t xml:space="preserve">.2020   №  </w:t>
      </w:r>
      <w:r w:rsidR="006B655C">
        <w:t>16</w:t>
      </w:r>
    </w:p>
    <w:p w:rsidR="00840926" w:rsidRDefault="00840926" w:rsidP="00840926">
      <w:pPr>
        <w:jc w:val="right"/>
      </w:pPr>
    </w:p>
    <w:p w:rsidR="00F032B1" w:rsidRPr="00F032B1" w:rsidRDefault="00F032B1" w:rsidP="00F032B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F032B1" w:rsidRPr="00F032B1" w:rsidRDefault="00F032B1" w:rsidP="00F032B1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sz w:val="28"/>
          <w:szCs w:val="28"/>
          <w:u w:val="single"/>
        </w:rPr>
      </w:pPr>
      <w:r w:rsidRPr="00F032B1">
        <w:rPr>
          <w:rFonts w:eastAsia="Calibri"/>
          <w:b/>
          <w:sz w:val="28"/>
          <w:szCs w:val="28"/>
        </w:rPr>
        <w:t>ПРОГРАММА</w:t>
      </w:r>
    </w:p>
    <w:p w:rsidR="00F032B1" w:rsidRPr="00E1048F" w:rsidRDefault="00F032B1" w:rsidP="00F032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1048F">
        <w:rPr>
          <w:b/>
          <w:color w:val="000000"/>
          <w:sz w:val="28"/>
          <w:szCs w:val="28"/>
        </w:rPr>
        <w:t xml:space="preserve">профилактики нарушений обязательных требований законодательства                       в сфере муниципального контроля, осуществляемого Администрацией                   </w:t>
      </w:r>
      <w:r w:rsidR="00E1048F" w:rsidRPr="00E1048F">
        <w:rPr>
          <w:b/>
          <w:bCs/>
          <w:color w:val="000000"/>
          <w:sz w:val="28"/>
          <w:szCs w:val="28"/>
        </w:rPr>
        <w:t>Железковского</w:t>
      </w:r>
      <w:r w:rsidRPr="00E1048F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E1048F">
        <w:rPr>
          <w:b/>
          <w:color w:val="000000"/>
          <w:sz w:val="28"/>
          <w:szCs w:val="28"/>
        </w:rPr>
        <w:t>, на 2021 год и плановый</w:t>
      </w:r>
    </w:p>
    <w:p w:rsidR="00F032B1" w:rsidRPr="00E1048F" w:rsidRDefault="00F032B1" w:rsidP="00F032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1048F">
        <w:rPr>
          <w:b/>
          <w:color w:val="000000"/>
          <w:sz w:val="28"/>
          <w:szCs w:val="28"/>
        </w:rPr>
        <w:t xml:space="preserve"> период 2022-2023 годов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bookmarkStart w:id="0" w:name="Par49"/>
      <w:bookmarkEnd w:id="0"/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>1. Анализ, оценка и статистические показатели состояния подконтрольной сферы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1.1. </w:t>
      </w:r>
      <w:proofErr w:type="gramStart"/>
      <w:r w:rsidRPr="00F032B1">
        <w:rPr>
          <w:rFonts w:eastAsia="Calibri"/>
          <w:sz w:val="28"/>
          <w:szCs w:val="28"/>
        </w:rPr>
        <w:t xml:space="preserve">Программа </w:t>
      </w:r>
      <w:r w:rsidRPr="00F032B1">
        <w:rPr>
          <w:rFonts w:eastAsia="Calibri"/>
          <w:color w:val="000000"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bCs/>
          <w:color w:val="000000"/>
          <w:sz w:val="28"/>
          <w:szCs w:val="28"/>
        </w:rPr>
        <w:t xml:space="preserve"> сельского поселения</w:t>
      </w:r>
      <w:r w:rsidRPr="00F032B1">
        <w:rPr>
          <w:rFonts w:eastAsia="Calibri"/>
          <w:color w:val="000000"/>
          <w:sz w:val="28"/>
          <w:szCs w:val="28"/>
        </w:rPr>
        <w:t xml:space="preserve">, на 2021 год и плановый период 2022-2023 годов (далее Программа) </w:t>
      </w:r>
      <w:r w:rsidRPr="00F032B1">
        <w:rPr>
          <w:rFonts w:eastAsia="Calibri"/>
          <w:sz w:val="28"/>
          <w:szCs w:val="28"/>
        </w:rPr>
        <w:t>разработана в целях организации проведения профилактики нарушений обязательных требований, установленных федеральными законами, законами Новгородской области, муниципальными правовыми актами, 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нарушению обязательных</w:t>
      </w:r>
      <w:proofErr w:type="gramEnd"/>
      <w:r w:rsidRPr="00F032B1">
        <w:rPr>
          <w:rFonts w:eastAsia="Calibri"/>
          <w:sz w:val="28"/>
          <w:szCs w:val="28"/>
        </w:rPr>
        <w:t xml:space="preserve"> требований.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контроля.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1.3. Субъектами профилактических мероприятий при осуществлении муниципального контроля являются юридические и физические лица, индивидуальные предприниматели (подконтрольные субъекты).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1.4. 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в сфере благоустройства на территории 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bCs/>
          <w:color w:val="000000"/>
          <w:sz w:val="28"/>
          <w:szCs w:val="28"/>
        </w:rPr>
        <w:t xml:space="preserve"> сельского поселения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, в области сохранности автомобильных дорог местного значения, оценка соблюдения которых является предметом следующих видов муниципального контроля: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муниципальный контроль в сфере благоустройства на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bCs/>
          <w:color w:val="000000"/>
          <w:sz w:val="28"/>
          <w:szCs w:val="28"/>
        </w:rPr>
        <w:t xml:space="preserve"> сельского поселения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муниципальный </w:t>
      </w:r>
      <w:proofErr w:type="gramStart"/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 обеспечением сохранности автомобильных дорог местного значения.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1.5. Обязательные требования, оценка соблюдения которых является предметом муниципального контроля.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1.5.1. По муниципальному контролю в сфере благоустройства на территории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bCs/>
          <w:color w:val="000000"/>
          <w:sz w:val="28"/>
          <w:szCs w:val="28"/>
        </w:rPr>
        <w:t xml:space="preserve"> сельского поселения 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к обязательным требованиям, оценка соблюдения которых является предметом 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lastRenderedPageBreak/>
        <w:t xml:space="preserve">муниципального контроля, относятся требования, установленные Правилами благоустройства территории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bCs/>
          <w:color w:val="000000"/>
          <w:sz w:val="28"/>
          <w:szCs w:val="28"/>
        </w:rPr>
        <w:t xml:space="preserve"> сельского поселения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к содержанию  и уборке территории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 </w:t>
      </w:r>
      <w:r w:rsidRPr="00F032B1">
        <w:rPr>
          <w:bCs/>
          <w:color w:val="000000"/>
          <w:sz w:val="28"/>
          <w:szCs w:val="28"/>
        </w:rPr>
        <w:t>сельского поселения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и уборке  территорий многоквартирных и индивидуальных жилых домов;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земельных участков, фасадов и ограждающих конструкций зданий, строений, сооружений, нестационарных торговых и иных нестационарных объектов и их элементов;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и уборке территорий объектов торговли, общественного питания, бытового обслуживания;</w:t>
      </w:r>
    </w:p>
    <w:p w:rsidR="00F032B1" w:rsidRPr="00F032B1" w:rsidRDefault="00F032B1" w:rsidP="00F032B1">
      <w:pPr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к содержанию детских, игровых и спортивных площадок </w:t>
      </w:r>
      <w:r w:rsidRPr="00F032B1">
        <w:rPr>
          <w:rFonts w:eastAsia="Calibri"/>
          <w:sz w:val="28"/>
          <w:szCs w:val="28"/>
        </w:rPr>
        <w:t>(за исключением объектов, относящихся к общему имуществу многоквартирного дома);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зелёных насаждений;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территорий, отведенных под строительство (застройку), а также территорий, на которых осуществляются строительные, ремонтные, земляные и иные работы;</w:t>
      </w:r>
    </w:p>
    <w:p w:rsidR="00F032B1" w:rsidRPr="00F032B1" w:rsidRDefault="00F032B1" w:rsidP="00F032B1">
      <w:pPr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и уборке территорий автостоянок, парковок (парковочных мест)</w:t>
      </w:r>
      <w:r w:rsidRPr="00F032B1">
        <w:rPr>
          <w:rFonts w:eastAsia="Calibri"/>
          <w:sz w:val="28"/>
          <w:szCs w:val="28"/>
        </w:rPr>
        <w:t>, малых архитектурных форм (за исключением объектов, относящихся к общему имуществу многоквартирного дома);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содержанию транспортных средств;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к размещению информации на территории муниципального образования, в том числе к установке указателей с наименованиями улиц и номерами домов, вывесок.</w:t>
      </w:r>
    </w:p>
    <w:p w:rsidR="00F032B1" w:rsidRPr="00F032B1" w:rsidRDefault="00F032B1" w:rsidP="00F032B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1.5.2. </w:t>
      </w:r>
      <w:proofErr w:type="gramStart"/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 xml:space="preserve">По муниципальному контролю за обеспечением сохранности автомобильных дорог местного значения к обязательным требованиям, оценка соблюдения которых является предметом муниципального контроля, относятся требования установленные </w:t>
      </w:r>
      <w:r w:rsidRPr="00F032B1">
        <w:rPr>
          <w:rFonts w:eastAsia="Calibri"/>
          <w:sz w:val="28"/>
          <w:szCs w:val="28"/>
        </w:rPr>
        <w:t>пунктом 3 статьи 25, пунктом 2 статьи 29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>1.6. Анализ состояния подконтрольной сферы: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 xml:space="preserve">По состоянию на 01 января 2020 года общее количество хозяйствующих субъектов на территории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rFonts w:eastAsia="Calibri"/>
          <w:sz w:val="28"/>
          <w:szCs w:val="28"/>
        </w:rPr>
        <w:t xml:space="preserve"> сельского поселения </w:t>
      </w:r>
      <w:r w:rsidRPr="00F032B1">
        <w:rPr>
          <w:sz w:val="28"/>
          <w:szCs w:val="28"/>
        </w:rPr>
        <w:t>составило</w:t>
      </w:r>
      <w:r w:rsidR="00E1048F">
        <w:rPr>
          <w:sz w:val="28"/>
          <w:szCs w:val="28"/>
        </w:rPr>
        <w:t xml:space="preserve"> </w:t>
      </w:r>
      <w:r w:rsidRPr="00F032B1">
        <w:rPr>
          <w:sz w:val="28"/>
          <w:szCs w:val="28"/>
        </w:rPr>
        <w:t>1</w:t>
      </w:r>
      <w:r w:rsidR="00E1048F">
        <w:rPr>
          <w:sz w:val="28"/>
          <w:szCs w:val="28"/>
        </w:rPr>
        <w:t>8</w:t>
      </w:r>
      <w:r w:rsidRPr="00F032B1">
        <w:rPr>
          <w:sz w:val="28"/>
          <w:szCs w:val="28"/>
        </w:rPr>
        <w:t>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>В 2020 году в отношении хозяйствующих субъектов проверки за исполнением требований действующего законодательства не проводились.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>За 2020 год 1 физическое лицо было подвергнуто проверке за соблюдением требований действующего законодательства, по результатам проведенных мероприятий по контролю выявлено 1 нарушение, физическому лицу выдано предписание об устранении выявленных нарушений.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 xml:space="preserve">Административные наказания, предусмотренные Кодексом Российской Федерации об административных правонарушениях в 2020 году, не </w:t>
      </w:r>
      <w:r w:rsidRPr="00F032B1">
        <w:rPr>
          <w:sz w:val="28"/>
          <w:szCs w:val="28"/>
        </w:rPr>
        <w:lastRenderedPageBreak/>
        <w:t>назначались.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Основными причинами нарушений обязательных требований, установленных федеральным законодательством, законодательством Новгородской области, муниципальными нормативно-правовыми актами,  являются: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1) не сформированное понимание исполнения обязательных требований  у подконтрольных субъектов;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sz w:val="28"/>
          <w:szCs w:val="28"/>
        </w:rPr>
        <w:t>2) недостаточное информирование подконтрольных субъектов по вопросам соблюдения обязательных требований</w:t>
      </w:r>
      <w:r w:rsidRPr="00F032B1">
        <w:rPr>
          <w:rFonts w:eastAsia="Calibri"/>
          <w:spacing w:val="2"/>
          <w:sz w:val="28"/>
          <w:szCs w:val="28"/>
          <w:shd w:val="clear" w:color="auto" w:fill="FFFFFF"/>
        </w:rPr>
        <w:t>, оценка соблюдения которых является предметом муниципального контроля</w:t>
      </w:r>
      <w:r w:rsidRPr="00F032B1">
        <w:rPr>
          <w:rFonts w:eastAsia="Calibri"/>
          <w:sz w:val="28"/>
          <w:szCs w:val="28"/>
        </w:rPr>
        <w:t>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</w:rPr>
      </w:pPr>
      <w:r w:rsidRPr="00F032B1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  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 xml:space="preserve">2. Цели и задачи Программы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2.1. Цели Программы: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 xml:space="preserve">предупреждение нарушений юридическими и физическими лицами, индивидуальными предпринимателями обязательных требований, установленных нормативными правовыми актами;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2B1">
        <w:rPr>
          <w:sz w:val="28"/>
          <w:szCs w:val="28"/>
        </w:rPr>
        <w:t>увеличение доли хозяйствующих субъектов, соблюдающих обязательные требования в сфере муниципального контроля.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32B1">
        <w:rPr>
          <w:color w:val="000000"/>
          <w:sz w:val="28"/>
          <w:szCs w:val="28"/>
        </w:rPr>
        <w:t>2.2. Задачи Программы: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повышение правосознания и правовой культуры подконтрольных субъектов.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 xml:space="preserve">3. Основные мероприятия по профилактике нарушений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3.1. План мероприятий по профилактике нарушений на 2021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609"/>
        <w:gridCol w:w="1985"/>
        <w:gridCol w:w="2126"/>
      </w:tblGrid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№</w:t>
            </w:r>
          </w:p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F032B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</w:tr>
      <w:tr w:rsidR="00F032B1" w:rsidRPr="00F032B1" w:rsidTr="00F032B1">
        <w:trPr>
          <w:trHeight w:val="1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1048F">
              <w:rPr>
                <w:bCs/>
                <w:color w:val="000000"/>
                <w:sz w:val="28"/>
                <w:szCs w:val="28"/>
              </w:rPr>
              <w:t>Железковского</w:t>
            </w:r>
            <w:r w:rsidRPr="00F032B1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F032B1">
              <w:rPr>
                <w:rFonts w:eastAsia="Calibri"/>
                <w:sz w:val="28"/>
                <w:szCs w:val="28"/>
              </w:rPr>
              <w:t xml:space="preserve">в сети «Интернет» 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</w:t>
            </w:r>
            <w:r w:rsidRPr="00F032B1">
              <w:rPr>
                <w:rFonts w:eastAsia="Calibri"/>
                <w:sz w:val="28"/>
                <w:szCs w:val="28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ведения разъяснительной работы в средствах массовой информации, направления ответов на поступившие от подконтрольных субъектов обращения, запросы и иными способами.</w:t>
            </w:r>
          </w:p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032B1">
              <w:rPr>
                <w:rFonts w:eastAsia="Calibri"/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  –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F032B1">
              <w:rPr>
                <w:rFonts w:eastAsia="Calibri"/>
                <w:sz w:val="28"/>
                <w:szCs w:val="28"/>
              </w:rPr>
              <w:t xml:space="preserve">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года (после издания нормативных правовых актов, по запросам подконтрольных субъектов)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032B1">
              <w:rPr>
                <w:rFonts w:eastAsia="Calibri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сельского поселения в  сети «Интернет» соответствующих обобщений, в том числе с указанием 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подконтрольными субъектами в целях недопущения таких нарушений, а также</w:t>
            </w:r>
            <w:proofErr w:type="gramEnd"/>
            <w:r w:rsidRPr="00F032B1">
              <w:rPr>
                <w:rFonts w:eastAsia="Calibri"/>
                <w:sz w:val="28"/>
                <w:szCs w:val="28"/>
              </w:rPr>
              <w:t xml:space="preserve"> указания  общего количества случаев привлечения к административной ответственности с указанием по видам основных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  <w:lang w:val="en-US"/>
              </w:rPr>
              <w:t>IV</w:t>
            </w:r>
            <w:r w:rsidRPr="00F032B1">
              <w:rPr>
                <w:rFonts w:eastAsia="Calibri"/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1048F">
              <w:rPr>
                <w:bCs/>
                <w:color w:val="000000"/>
                <w:sz w:val="28"/>
                <w:szCs w:val="28"/>
              </w:rPr>
              <w:t>Железковского</w:t>
            </w:r>
            <w:r w:rsidRPr="00F032B1">
              <w:rPr>
                <w:rFonts w:eastAsia="Calibri"/>
                <w:sz w:val="28"/>
                <w:szCs w:val="28"/>
              </w:rPr>
              <w:t xml:space="preserve"> сельского поселения в сети «Интернет» информации о результатах проверок, проведенных в рамках осуществления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5 рабочих дней со дня подписания акта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года (при наличии основания для подготовки и выдачи предостережения)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по предложению </w:t>
            </w:r>
            <w:proofErr w:type="gramStart"/>
            <w:r w:rsidRPr="00F032B1">
              <w:rPr>
                <w:color w:val="232323"/>
                <w:sz w:val="28"/>
                <w:szCs w:val="28"/>
              </w:rPr>
              <w:t>должностных лиц, уполномоченных на осуществление муниципального контроля в соответствующей сфере деятельности</w:t>
            </w:r>
            <w:r w:rsidRPr="00F032B1">
              <w:rPr>
                <w:rFonts w:eastAsia="Calibri"/>
                <w:sz w:val="28"/>
                <w:szCs w:val="28"/>
              </w:rPr>
              <w:t xml:space="preserve"> </w:t>
            </w:r>
            <w:r w:rsidRPr="00F032B1">
              <w:rPr>
                <w:rFonts w:eastAsia="Calibri"/>
                <w:sz w:val="28"/>
                <w:szCs w:val="28"/>
              </w:rPr>
              <w:lastRenderedPageBreak/>
              <w:t>решение о направлении предостережения принимает</w:t>
            </w:r>
            <w:proofErr w:type="gramEnd"/>
            <w:r w:rsidRPr="00F032B1">
              <w:rPr>
                <w:rFonts w:eastAsia="Calibri"/>
                <w:sz w:val="28"/>
                <w:szCs w:val="28"/>
              </w:rPr>
              <w:t xml:space="preserve"> Глава администрации 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Консультирование по вопросам применения обязательных требований, требований, установленных муниципальными правовыми актами в порядке рассмотрения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rPr>
          <w:trHeight w:val="18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Разработка и утверждение </w:t>
            </w:r>
            <w:proofErr w:type="gramStart"/>
            <w:r w:rsidRPr="00F032B1">
              <w:rPr>
                <w:rFonts w:eastAsia="Calibri"/>
                <w:sz w:val="28"/>
                <w:szCs w:val="28"/>
              </w:rPr>
              <w:t xml:space="preserve">программы </w:t>
            </w:r>
            <w:r w:rsidRPr="00F032B1">
              <w:rPr>
                <w:color w:val="000000"/>
                <w:sz w:val="28"/>
                <w:szCs w:val="28"/>
              </w:rPr>
              <w:t>профилактики нарушений обязательных требований законодательства</w:t>
            </w:r>
            <w:proofErr w:type="gramEnd"/>
            <w:r w:rsidRPr="00F032B1">
              <w:rPr>
                <w:color w:val="000000"/>
                <w:sz w:val="28"/>
                <w:szCs w:val="28"/>
              </w:rPr>
              <w:t xml:space="preserve"> в сфере муниципального контроля, осуществляемого Администрацией сельского поселения,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до 20 декабря текущего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3.2. Проект плана мероприятий  по профилактике нарушений на 2022 и 2023 годы: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609"/>
        <w:gridCol w:w="1985"/>
        <w:gridCol w:w="2126"/>
      </w:tblGrid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№</w:t>
            </w:r>
          </w:p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F032B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</w:tr>
      <w:tr w:rsidR="00F032B1" w:rsidRPr="00F032B1" w:rsidTr="00F032B1">
        <w:trPr>
          <w:trHeight w:val="1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bCs/>
                <w:color w:val="000000"/>
                <w:sz w:val="28"/>
                <w:szCs w:val="28"/>
              </w:rPr>
              <w:t>Железковского</w:t>
            </w:r>
            <w:r w:rsidRPr="00F032B1">
              <w:rPr>
                <w:rFonts w:eastAsia="Calibri"/>
                <w:sz w:val="28"/>
                <w:szCs w:val="28"/>
              </w:rPr>
              <w:t xml:space="preserve"> сельского поселения в сети «Интернет» 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</w:t>
            </w:r>
            <w:r w:rsidRPr="00F032B1">
              <w:rPr>
                <w:rFonts w:eastAsia="Calibri"/>
                <w:sz w:val="28"/>
                <w:szCs w:val="28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ведения разъяснительной работы в средствах массовой информации, направления ответов на поступившие от подконтрольных субъектов обращения, запросы и иными способами.</w:t>
            </w:r>
          </w:p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032B1">
              <w:rPr>
                <w:rFonts w:eastAsia="Calibri"/>
                <w:sz w:val="28"/>
                <w:szCs w:val="28"/>
              </w:rPr>
              <w:t>В случае изменения обязательных требований, требований, установленных муниципальными правовыми актами  –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F032B1">
              <w:rPr>
                <w:rFonts w:eastAsia="Calibri"/>
                <w:sz w:val="28"/>
                <w:szCs w:val="28"/>
              </w:rPr>
              <w:t xml:space="preserve">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года (после издания нормативных правовых актов, по запросам подконтрольных субъектов)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032B1">
              <w:rPr>
                <w:rFonts w:eastAsia="Calibri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и размещение на официальном сайте Администрации сельского поселения в  сети «Интернет» соответствующих обобщений, в том числе с указанием 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подконтрольными субъектами в целях недопущения таких нарушений, а также</w:t>
            </w:r>
            <w:proofErr w:type="gramEnd"/>
            <w:r w:rsidRPr="00F032B1">
              <w:rPr>
                <w:rFonts w:eastAsia="Calibri"/>
                <w:sz w:val="28"/>
                <w:szCs w:val="28"/>
              </w:rPr>
              <w:t xml:space="preserve"> указания  общего количества случаев привлечения к административной ответственности с указанием по видам основных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r w:rsidRPr="00F032B1"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bCs/>
                <w:color w:val="000000"/>
                <w:sz w:val="28"/>
                <w:szCs w:val="28"/>
              </w:rPr>
              <w:t>Железковского</w:t>
            </w:r>
            <w:r w:rsidRPr="00F032B1">
              <w:rPr>
                <w:rFonts w:eastAsia="Calibri"/>
                <w:sz w:val="28"/>
                <w:szCs w:val="28"/>
              </w:rPr>
              <w:t xml:space="preserve"> сельского поселения в сети «Интернет» информации о результатах проверок, проведенных в рамках осуществления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5 рабочих дней со дня подписания акта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в течение года (при наличии основания для подготовки и выдачи предостережения)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решение о направлении предостережения принимает Глава администрации 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Консультирование по вопросам применения обязательных требований, требований, </w:t>
            </w:r>
            <w:r w:rsidRPr="00F032B1">
              <w:rPr>
                <w:rFonts w:eastAsia="Calibri"/>
                <w:sz w:val="28"/>
                <w:szCs w:val="28"/>
              </w:rPr>
              <w:lastRenderedPageBreak/>
              <w:t>установленных муниципальными правовыми актами в порядке рассмотрения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</w:t>
            </w:r>
            <w:r w:rsidRPr="00F032B1">
              <w:rPr>
                <w:color w:val="232323"/>
                <w:sz w:val="28"/>
                <w:szCs w:val="28"/>
              </w:rPr>
              <w:lastRenderedPageBreak/>
              <w:t>ые на осуществление муниципального контроля в соответствующей сфере деятельности</w:t>
            </w:r>
          </w:p>
        </w:tc>
      </w:tr>
      <w:tr w:rsidR="00F032B1" w:rsidRPr="00F032B1" w:rsidTr="00F03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Разработка и утверждение </w:t>
            </w:r>
            <w:proofErr w:type="gramStart"/>
            <w:r w:rsidRPr="00F032B1">
              <w:rPr>
                <w:rFonts w:eastAsia="Calibri"/>
                <w:sz w:val="28"/>
                <w:szCs w:val="28"/>
              </w:rPr>
              <w:t xml:space="preserve">программы </w:t>
            </w:r>
            <w:r w:rsidRPr="00F032B1">
              <w:rPr>
                <w:color w:val="000000"/>
                <w:sz w:val="28"/>
                <w:szCs w:val="28"/>
              </w:rPr>
              <w:t>профилактики нарушений обязательных требований законодательства</w:t>
            </w:r>
            <w:proofErr w:type="gramEnd"/>
            <w:r w:rsidRPr="00F032B1">
              <w:rPr>
                <w:color w:val="000000"/>
                <w:sz w:val="28"/>
                <w:szCs w:val="28"/>
              </w:rPr>
              <w:t xml:space="preserve"> в сфере муниципального контроля, осуществляемого Администрацией сельского поселения,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до 20 декабря текущего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color w:val="232323"/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>4. Оценка эффективности Программы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Программа, информация о результатах профилактической работы размещается на официальном сайте Администрации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rFonts w:eastAsia="Calibri"/>
          <w:sz w:val="28"/>
          <w:szCs w:val="28"/>
        </w:rPr>
        <w:t xml:space="preserve"> сельского поселения.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 xml:space="preserve">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>5. Ожидаемые конечные результаты Программы: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 повышение эффективности профилактической работы, проводимой Администрацией сельского поселения по предупреждению нарушений подконтрольными субъектами обязательных требований;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улучшение информационного обеспечения деятельности Администрации сельского поселения по профилактике и предупреждению нарушений обязательных требований.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Для оценки эффективности проводимых профилактических мероприятий применяются следующие показатели: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количество проведенных профилактических мероприятий;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доля субъектов, в отношении которых проведены профилактические мероприятия.</w:t>
      </w:r>
    </w:p>
    <w:p w:rsidR="00F032B1" w:rsidRPr="00F032B1" w:rsidRDefault="00F032B1" w:rsidP="00F032B1">
      <w:pPr>
        <w:spacing w:after="12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Ожидаемые результаты реализации Программы в количественной оценке: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22"/>
        <w:gridCol w:w="1277"/>
        <w:gridCol w:w="1277"/>
        <w:gridCol w:w="1276"/>
      </w:tblGrid>
      <w:tr w:rsidR="00F032B1" w:rsidRPr="00F032B1" w:rsidTr="00F032B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№</w:t>
            </w:r>
          </w:p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F032B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F032B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 xml:space="preserve">Значение </w:t>
            </w:r>
            <w:proofErr w:type="gramStart"/>
            <w:r w:rsidRPr="00F032B1">
              <w:rPr>
                <w:rFonts w:eastAsia="Calibri"/>
                <w:sz w:val="28"/>
                <w:szCs w:val="28"/>
              </w:rPr>
              <w:t>целевого</w:t>
            </w:r>
            <w:proofErr w:type="gramEnd"/>
          </w:p>
          <w:p w:rsidR="00F032B1" w:rsidRPr="00F032B1" w:rsidRDefault="00F032B1" w:rsidP="00F032B1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показателя по годам</w:t>
            </w:r>
          </w:p>
        </w:tc>
      </w:tr>
      <w:tr w:rsidR="00F032B1" w:rsidRPr="00F032B1" w:rsidTr="00F032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F032B1" w:rsidRPr="00F032B1" w:rsidTr="00F032B1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Увеличение количества профилактических мероприятий в контрольной деятельности Администрации сельского поселения, не менее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032B1" w:rsidRPr="00F032B1" w:rsidTr="00F032B1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Увеличение доли профилактических мероприятий в общем объеме контрольной деятельности</w:t>
            </w:r>
            <w:proofErr w:type="gramStart"/>
            <w:r w:rsidRPr="00F032B1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0,6</w:t>
            </w:r>
          </w:p>
        </w:tc>
      </w:tr>
      <w:tr w:rsidR="00F032B1" w:rsidRPr="00F032B1" w:rsidTr="00F032B1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widowControl w:val="0"/>
              <w:adjustRightInd w:val="0"/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Увеличение количества подконтрольных субъектов, исполнивших предостережение о недопустимости нарушений обязательных требований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B1" w:rsidRPr="00F032B1" w:rsidRDefault="00F032B1" w:rsidP="00F032B1">
            <w:pPr>
              <w:jc w:val="center"/>
              <w:rPr>
                <w:rFonts w:eastAsia="Calibri"/>
                <w:sz w:val="28"/>
                <w:szCs w:val="28"/>
              </w:rPr>
            </w:pPr>
            <w:r w:rsidRPr="00F032B1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032B1">
        <w:rPr>
          <w:rFonts w:eastAsia="Calibri"/>
          <w:b/>
          <w:sz w:val="28"/>
          <w:szCs w:val="28"/>
        </w:rPr>
        <w:t>6. Ресурсное обеспечение Программы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 xml:space="preserve">Кадровое обеспечение Программы определяется общими трудозатратами должностных лиц Администрации сельского поселения. 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F032B1">
        <w:rPr>
          <w:rFonts w:eastAsia="Calibri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</w:t>
      </w:r>
      <w:r w:rsidRPr="00F032B1">
        <w:rPr>
          <w:bCs/>
          <w:color w:val="000000"/>
          <w:sz w:val="28"/>
          <w:szCs w:val="28"/>
        </w:rPr>
        <w:t xml:space="preserve">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rFonts w:eastAsia="Calibri"/>
          <w:sz w:val="28"/>
          <w:szCs w:val="28"/>
        </w:rPr>
        <w:t xml:space="preserve">  сельского поселения в информационно-телекоммуникационной сети «Интернет», бюллетене «Официальный вестник  </w:t>
      </w:r>
      <w:r w:rsidR="00E1048F">
        <w:rPr>
          <w:bCs/>
          <w:color w:val="000000"/>
          <w:sz w:val="28"/>
          <w:szCs w:val="28"/>
        </w:rPr>
        <w:t>Железковского</w:t>
      </w:r>
      <w:r w:rsidRPr="00F032B1">
        <w:rPr>
          <w:rFonts w:eastAsia="Calibri"/>
          <w:sz w:val="28"/>
          <w:szCs w:val="28"/>
        </w:rPr>
        <w:t xml:space="preserve"> сельского поселения».</w:t>
      </w:r>
    </w:p>
    <w:p w:rsidR="00F032B1" w:rsidRPr="00F032B1" w:rsidRDefault="00F032B1" w:rsidP="00F032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032B1">
        <w:rPr>
          <w:rFonts w:eastAsia="Calibri"/>
          <w:sz w:val="28"/>
          <w:szCs w:val="28"/>
        </w:rPr>
        <w:t>______________________</w:t>
      </w:r>
      <w:bookmarkStart w:id="1" w:name="Par144"/>
      <w:bookmarkEnd w:id="1"/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0105F"/>
    <w:rsid w:val="00113AE3"/>
    <w:rsid w:val="00117C33"/>
    <w:rsid w:val="00140784"/>
    <w:rsid w:val="00170569"/>
    <w:rsid w:val="0017118B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C6FA0"/>
    <w:rsid w:val="004042A3"/>
    <w:rsid w:val="0040725A"/>
    <w:rsid w:val="0043747D"/>
    <w:rsid w:val="004648BE"/>
    <w:rsid w:val="00466152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50C6"/>
    <w:rsid w:val="005F6927"/>
    <w:rsid w:val="006043DE"/>
    <w:rsid w:val="00611719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B655C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B3D12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48F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2B1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23</cp:revision>
  <cp:lastPrinted>2021-03-03T10:11:00Z</cp:lastPrinted>
  <dcterms:created xsi:type="dcterms:W3CDTF">2019-10-15T07:55:00Z</dcterms:created>
  <dcterms:modified xsi:type="dcterms:W3CDTF">2021-03-03T10:21:00Z</dcterms:modified>
</cp:coreProperties>
</file>