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B" w:rsidRPr="00F15647" w:rsidRDefault="00C1446B" w:rsidP="00C1446B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F15647">
        <w:rPr>
          <w:rFonts w:ascii="Times New Roman" w:hAnsi="Times New Roman"/>
          <w:b/>
          <w:i/>
          <w:sz w:val="16"/>
          <w:szCs w:val="16"/>
        </w:rPr>
        <w:t xml:space="preserve">МОДЕЛЬНЫЙ </w:t>
      </w:r>
      <w:r>
        <w:rPr>
          <w:rFonts w:ascii="Times New Roman" w:hAnsi="Times New Roman"/>
          <w:b/>
          <w:i/>
          <w:sz w:val="16"/>
          <w:szCs w:val="16"/>
        </w:rPr>
        <w:t>НПА</w:t>
      </w:r>
    </w:p>
    <w:p w:rsidR="00C1446B" w:rsidRPr="003D5501" w:rsidRDefault="00454832" w:rsidP="00C1446B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</w:t>
      </w:r>
      <w:r w:rsidR="00C1446B">
        <w:rPr>
          <w:rFonts w:ascii="Times New Roman" w:hAnsi="Times New Roman"/>
          <w:sz w:val="28"/>
          <w:szCs w:val="28"/>
        </w:rPr>
        <w:t>.2021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6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7A64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D97A6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D97A64" w:rsidRDefault="00D97A64" w:rsidP="00D97A64">
      <w:pPr>
        <w:pStyle w:val="3"/>
        <w:spacing w:line="320" w:lineRule="exact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1446B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C1446B" w:rsidRPr="003D5501" w:rsidTr="00D97A64">
        <w:trPr>
          <w:jc w:val="center"/>
        </w:trPr>
        <w:tc>
          <w:tcPr>
            <w:tcW w:w="1476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00.00</w:t>
            </w:r>
            <w:r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484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97A64" w:rsidRPr="00D97A64" w:rsidRDefault="00D97A64" w:rsidP="00D97A6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7A6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97A64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C1446B" w:rsidRDefault="00FD3331" w:rsidP="00C1446B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46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D2A80" w:rsidRPr="00C1446B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C1446B">
        <w:rPr>
          <w:rFonts w:ascii="Times New Roman" w:hAnsi="Times New Roman"/>
          <w:b/>
          <w:bCs/>
          <w:sz w:val="28"/>
          <w:szCs w:val="28"/>
        </w:rPr>
        <w:t>рядка</w:t>
      </w:r>
      <w:r w:rsidR="00466C93" w:rsidRPr="00C144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C1446B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="00466C93" w:rsidRPr="00C144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C1446B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Pr="00C1446B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="00D97A64">
        <w:rPr>
          <w:rFonts w:ascii="Times New Roman" w:hAnsi="Times New Roman"/>
          <w:b/>
          <w:bCs/>
          <w:sz w:val="28"/>
          <w:szCs w:val="28"/>
        </w:rPr>
        <w:t>Железковском</w:t>
      </w:r>
      <w:proofErr w:type="spellEnd"/>
      <w:r w:rsidR="00D97A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446B" w:rsidRPr="00C1446B">
        <w:rPr>
          <w:rFonts w:ascii="Times New Roman" w:hAnsi="Times New Roman"/>
          <w:b/>
          <w:bCs/>
          <w:sz w:val="28"/>
          <w:szCs w:val="28"/>
        </w:rPr>
        <w:t>сельско</w:t>
      </w:r>
      <w:r w:rsidR="00C1446B">
        <w:rPr>
          <w:rFonts w:ascii="Times New Roman" w:hAnsi="Times New Roman"/>
          <w:b/>
          <w:bCs/>
          <w:sz w:val="28"/>
          <w:szCs w:val="28"/>
        </w:rPr>
        <w:t>м</w:t>
      </w:r>
      <w:r w:rsidR="00C1446B" w:rsidRPr="00C1446B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C1446B">
        <w:rPr>
          <w:rFonts w:ascii="Times New Roman" w:hAnsi="Times New Roman"/>
          <w:b/>
          <w:bCs/>
          <w:sz w:val="28"/>
          <w:szCs w:val="28"/>
        </w:rPr>
        <w:t>и</w:t>
      </w:r>
    </w:p>
    <w:p w:rsidR="00FD3331" w:rsidRDefault="000034F3" w:rsidP="00C14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1446B" w:rsidRPr="003D5501" w:rsidRDefault="000E6C47" w:rsidP="00C144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C1446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C1446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1962C3">
        <w:rPr>
          <w:rFonts w:ascii="Times New Roman" w:hAnsi="Times New Roman"/>
          <w:sz w:val="28"/>
          <w:szCs w:val="28"/>
        </w:rPr>
        <w:t xml:space="preserve">уководствуясь </w:t>
      </w:r>
      <w:r w:rsidR="00C60CC8">
        <w:rPr>
          <w:rFonts w:ascii="Times New Roman" w:hAnsi="Times New Roman"/>
          <w:sz w:val="28"/>
          <w:szCs w:val="28"/>
        </w:rPr>
        <w:t>пунктом</w:t>
      </w:r>
      <w:r w:rsidR="00C144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0CC8">
        <w:rPr>
          <w:rFonts w:ascii="Times New Roman" w:hAnsi="Times New Roman"/>
          <w:sz w:val="28"/>
          <w:szCs w:val="28"/>
        </w:rPr>
        <w:t>______статьи</w:t>
      </w:r>
      <w:proofErr w:type="spellEnd"/>
      <w:r w:rsidR="00C1446B">
        <w:rPr>
          <w:rFonts w:ascii="Times New Roman" w:hAnsi="Times New Roman"/>
          <w:sz w:val="28"/>
          <w:szCs w:val="28"/>
        </w:rPr>
        <w:t xml:space="preserve"> </w:t>
      </w:r>
      <w:r w:rsidR="00C60CC8">
        <w:rPr>
          <w:rFonts w:ascii="Times New Roman" w:hAnsi="Times New Roman"/>
          <w:sz w:val="28"/>
          <w:szCs w:val="28"/>
        </w:rPr>
        <w:t>_________</w:t>
      </w:r>
      <w:r w:rsidR="00C1446B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C1446B" w:rsidRPr="00C1446B">
        <w:t xml:space="preserve">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C1446B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371CB5">
        <w:rPr>
          <w:rFonts w:ascii="Times New Roman" w:hAnsi="Times New Roman"/>
          <w:sz w:val="28"/>
          <w:szCs w:val="28"/>
        </w:rPr>
        <w:t xml:space="preserve"> </w:t>
      </w:r>
      <w:r w:rsidR="00C1446B" w:rsidRPr="003D550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D97A64" w:rsidRPr="00D97A64">
        <w:rPr>
          <w:rFonts w:ascii="Times New Roman" w:hAnsi="Times New Roman"/>
          <w:b/>
          <w:sz w:val="28"/>
          <w:szCs w:val="28"/>
        </w:rPr>
        <w:t>Железковского</w:t>
      </w:r>
      <w:r w:rsidR="00C1446B" w:rsidRPr="003D550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371CB5">
        <w:rPr>
          <w:rFonts w:ascii="Times New Roman" w:hAnsi="Times New Roman"/>
          <w:b/>
          <w:bCs/>
          <w:sz w:val="28"/>
          <w:szCs w:val="28"/>
        </w:rPr>
        <w:t xml:space="preserve"> третьего созыва</w:t>
      </w:r>
    </w:p>
    <w:p w:rsidR="00C1446B" w:rsidRPr="00C24850" w:rsidRDefault="00C1446B" w:rsidP="00C144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5501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7A64">
        <w:rPr>
          <w:rFonts w:ascii="Times New Roman" w:hAnsi="Times New Roman"/>
          <w:sz w:val="28"/>
          <w:szCs w:val="28"/>
        </w:rPr>
        <w:t>Железковском</w:t>
      </w:r>
      <w:proofErr w:type="spellEnd"/>
      <w:r w:rsidR="00C1446B" w:rsidRPr="00C1446B">
        <w:rPr>
          <w:rFonts w:ascii="Times New Roman" w:hAnsi="Times New Roman"/>
          <w:sz w:val="28"/>
          <w:szCs w:val="28"/>
        </w:rPr>
        <w:t xml:space="preserve"> сельско</w:t>
      </w:r>
      <w:r w:rsidR="00C1446B">
        <w:rPr>
          <w:rFonts w:ascii="Times New Roman" w:hAnsi="Times New Roman"/>
          <w:sz w:val="28"/>
          <w:szCs w:val="28"/>
        </w:rPr>
        <w:t>м</w:t>
      </w:r>
      <w:r w:rsidR="00C1446B" w:rsidRPr="00C1446B">
        <w:rPr>
          <w:rFonts w:ascii="Times New Roman" w:hAnsi="Times New Roman"/>
          <w:sz w:val="28"/>
          <w:szCs w:val="28"/>
        </w:rPr>
        <w:t xml:space="preserve"> поселени</w:t>
      </w:r>
      <w:r w:rsidR="00C1446B">
        <w:rPr>
          <w:rFonts w:ascii="Times New Roman" w:hAnsi="Times New Roman"/>
          <w:sz w:val="28"/>
          <w:szCs w:val="28"/>
        </w:rPr>
        <w:t>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C1446B" w:rsidRDefault="00F41B1C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C1446B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 w:rsidR="00C1446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D97A64">
        <w:rPr>
          <w:rFonts w:ascii="Times New Roman" w:hAnsi="Times New Roman"/>
          <w:b/>
          <w:sz w:val="28"/>
          <w:szCs w:val="28"/>
        </w:rPr>
        <w:t>Т</w:t>
      </w:r>
      <w:r w:rsidRPr="003D5501"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 w:rsidR="00D97A64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D270D5" w:rsidRDefault="00174A05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CD1964" w:rsidRDefault="00CD1964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D1964" w:rsidRDefault="00CD1964" w:rsidP="00CD1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D1964" w:rsidRPr="00CD1964" w:rsidRDefault="00CD1964" w:rsidP="00CD1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196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CD1964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CD1964" w:rsidRPr="00CD1964" w:rsidRDefault="00D97A64" w:rsidP="00CD1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Желелзковского</w:t>
      </w:r>
      <w:proofErr w:type="spellEnd"/>
      <w:r w:rsidR="00CD1964" w:rsidRPr="00CD196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D1964" w:rsidRPr="00CD1964" w:rsidRDefault="00CD1964" w:rsidP="00CD1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1964">
        <w:rPr>
          <w:rFonts w:ascii="Times New Roman" w:hAnsi="Times New Roman"/>
          <w:sz w:val="28"/>
          <w:szCs w:val="28"/>
        </w:rPr>
        <w:t xml:space="preserve">от  № </w:t>
      </w: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D67" w:rsidRDefault="00ED1D67" w:rsidP="00CD196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РЕАЛИЗАЦИИ ИНИТЦИАТИВНЫХ ПРОЕКТОВ  ПЕРЁДСКОМ СЕЛЬСКОМ ПОСЕЛЕНИИ</w:t>
      </w:r>
    </w:p>
    <w:p w:rsidR="00ED1D67" w:rsidRDefault="00ED1D67" w:rsidP="00CD19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4F3" w:rsidRDefault="00D73F10" w:rsidP="00CD19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D97A64">
        <w:rPr>
          <w:sz w:val="28"/>
          <w:szCs w:val="28"/>
        </w:rPr>
        <w:t>Железковского</w:t>
      </w:r>
      <w:r w:rsidR="00CC79E2" w:rsidRPr="00CC79E2">
        <w:rPr>
          <w:rStyle w:val="ac"/>
          <w:color w:val="auto"/>
          <w:sz w:val="28"/>
          <w:szCs w:val="28"/>
          <w:u w:val="none"/>
        </w:rPr>
        <w:t xml:space="preserve"> сельского поселения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D97A64">
        <w:rPr>
          <w:sz w:val="28"/>
          <w:szCs w:val="28"/>
        </w:rPr>
        <w:t>Железковского</w:t>
      </w:r>
      <w:r w:rsidR="00CC79E2" w:rsidRPr="00CC79E2">
        <w:rPr>
          <w:sz w:val="28"/>
          <w:szCs w:val="28"/>
        </w:rPr>
        <w:t xml:space="preserve"> сельского поселения</w:t>
      </w:r>
      <w:r w:rsidR="00CC79E2" w:rsidRPr="00CC79E2">
        <w:rPr>
          <w:i/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C79E2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D97A64">
        <w:rPr>
          <w:sz w:val="28"/>
          <w:szCs w:val="28"/>
        </w:rPr>
        <w:t>Железковского</w:t>
      </w:r>
      <w:r w:rsidR="00CC79E2" w:rsidRPr="00CC79E2">
        <w:rPr>
          <w:sz w:val="28"/>
          <w:szCs w:val="28"/>
        </w:rPr>
        <w:t xml:space="preserve"> сельского поселения</w:t>
      </w:r>
      <w:r w:rsidR="004921A7" w:rsidRPr="00CC79E2">
        <w:rPr>
          <w:sz w:val="28"/>
          <w:szCs w:val="28"/>
        </w:rPr>
        <w:t>;</w:t>
      </w:r>
      <w:r w:rsidR="0038724D" w:rsidRPr="00CC79E2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D97A64">
        <w:rPr>
          <w:sz w:val="28"/>
          <w:szCs w:val="28"/>
        </w:rPr>
        <w:t>Железковского</w:t>
      </w:r>
      <w:r w:rsidR="00CC79E2" w:rsidRPr="00CC79E2">
        <w:rPr>
          <w:sz w:val="28"/>
          <w:szCs w:val="28"/>
        </w:rPr>
        <w:t xml:space="preserve"> сельского поселения</w:t>
      </w:r>
      <w:r w:rsidR="00CC79E2" w:rsidRPr="00CC79E2">
        <w:rPr>
          <w:i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</w:t>
      </w:r>
      <w:r w:rsidR="00250F5D" w:rsidRPr="00915622">
        <w:rPr>
          <w:rFonts w:ascii="Times New Roman" w:hAnsi="Times New Roman"/>
          <w:sz w:val="28"/>
          <w:szCs w:val="28"/>
        </w:rPr>
        <w:lastRenderedPageBreak/>
        <w:t xml:space="preserve">определения части территории </w:t>
      </w:r>
      <w:r w:rsidR="00250F5D" w:rsidRPr="00915622">
        <w:rPr>
          <w:rFonts w:ascii="Times New Roman" w:hAnsi="Times New Roman"/>
          <w:i/>
          <w:sz w:val="28"/>
          <w:szCs w:val="28"/>
        </w:rPr>
        <w:t>муниципального образования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</w:t>
      </w:r>
      <w:r w:rsidR="00250F5D" w:rsidRPr="000D24C8">
        <w:rPr>
          <w:rFonts w:ascii="Times New Roman" w:hAnsi="Times New Roman"/>
          <w:sz w:val="28"/>
          <w:szCs w:val="28"/>
          <w:highlight w:val="yellow"/>
        </w:rPr>
        <w:t>(дата</w:t>
      </w:r>
      <w:proofErr w:type="gramStart"/>
      <w:r w:rsidR="00250F5D" w:rsidRPr="000D24C8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="005851AD" w:rsidRPr="000D24C8">
        <w:rPr>
          <w:rFonts w:ascii="Times New Roman" w:hAnsi="Times New Roman"/>
          <w:sz w:val="28"/>
          <w:szCs w:val="28"/>
          <w:highlight w:val="yellow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15622" w:rsidRPr="00915622">
        <w:rPr>
          <w:rFonts w:ascii="Times New Roman" w:hAnsi="Times New Roman"/>
          <w:sz w:val="28"/>
          <w:szCs w:val="28"/>
        </w:rPr>
        <w:t>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0D24C8" w:rsidRPr="000D24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0D24C8" w:rsidRPr="000D24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BB03C9" w:rsidRPr="002F0392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15622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 </w:t>
      </w:r>
      <w:r w:rsidRPr="00915622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915622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915622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915622">
        <w:rPr>
          <w:rFonts w:ascii="Times New Roman" w:hAnsi="Times New Roman"/>
          <w:i/>
          <w:sz w:val="24"/>
          <w:szCs w:val="24"/>
        </w:rPr>
        <w:t>.</w:t>
      </w:r>
      <w:r w:rsidR="00BB03C9" w:rsidRPr="002F0392">
        <w:rPr>
          <w:rFonts w:ascii="Times New Roman" w:hAnsi="Times New Roman"/>
          <w:i/>
          <w:sz w:val="24"/>
          <w:szCs w:val="24"/>
        </w:rPr>
        <w:t xml:space="preserve"> 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D97A64">
        <w:rPr>
          <w:sz w:val="28"/>
          <w:szCs w:val="28"/>
        </w:rPr>
        <w:t>Железковского</w:t>
      </w:r>
      <w:r w:rsidR="000D24C8" w:rsidRPr="000D24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7A64">
        <w:rPr>
          <w:sz w:val="28"/>
          <w:szCs w:val="28"/>
        </w:rPr>
        <w:t>Железковского</w:t>
      </w:r>
      <w:r w:rsidR="000D24C8" w:rsidRPr="000D24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</w:t>
      </w:r>
      <w:proofErr w:type="gramStart"/>
      <w:r w:rsidR="00476E78" w:rsidRPr="00476E78">
        <w:rPr>
          <w:sz w:val="28"/>
          <w:szCs w:val="28"/>
        </w:rPr>
        <w:t xml:space="preserve">, №).  </w:t>
      </w:r>
      <w:proofErr w:type="gramEnd"/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администрацию </w:t>
      </w:r>
      <w:r w:rsidR="00D97A64">
        <w:rPr>
          <w:sz w:val="28"/>
          <w:szCs w:val="28"/>
        </w:rPr>
        <w:t>Железковского</w:t>
      </w:r>
      <w:r w:rsidR="000D24C8">
        <w:rPr>
          <w:sz w:val="28"/>
          <w:szCs w:val="28"/>
        </w:rPr>
        <w:t xml:space="preserve"> сельского поселения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="00661A97" w:rsidRPr="00661A97">
        <w:rPr>
          <w:sz w:val="28"/>
          <w:szCs w:val="28"/>
        </w:rPr>
        <w:t xml:space="preserve"> </w:t>
      </w:r>
      <w:proofErr w:type="gramStart"/>
      <w:r w:rsidR="00661A97" w:rsidRPr="00661A97">
        <w:rPr>
          <w:sz w:val="28"/>
          <w:szCs w:val="28"/>
        </w:rPr>
        <w:t>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0D24C8" w:rsidRPr="000D24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E0E">
        <w:rPr>
          <w:rFonts w:ascii="Times New Roman" w:hAnsi="Times New Roman"/>
          <w:sz w:val="28"/>
          <w:szCs w:val="28"/>
        </w:rPr>
        <w:t>д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D97A64">
        <w:rPr>
          <w:sz w:val="28"/>
          <w:szCs w:val="28"/>
        </w:rPr>
        <w:t>Железковского</w:t>
      </w:r>
      <w:r w:rsidR="000D24C8" w:rsidRPr="000D24C8">
        <w:rPr>
          <w:sz w:val="28"/>
          <w:szCs w:val="28"/>
        </w:rPr>
        <w:t xml:space="preserve"> сельского поселения </w:t>
      </w:r>
      <w:r w:rsidR="00FD5B38" w:rsidRPr="00C667D7">
        <w:rPr>
          <w:sz w:val="28"/>
          <w:szCs w:val="28"/>
        </w:rPr>
        <w:t>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D97A64">
        <w:rPr>
          <w:sz w:val="28"/>
          <w:szCs w:val="28"/>
        </w:rPr>
        <w:t>Железковского</w:t>
      </w:r>
      <w:r w:rsidR="000D24C8" w:rsidRPr="000D24C8">
        <w:rPr>
          <w:sz w:val="28"/>
          <w:szCs w:val="28"/>
        </w:rPr>
        <w:t xml:space="preserve"> сельского поселения</w:t>
      </w:r>
      <w:r w:rsidR="000D24C8" w:rsidRPr="000D24C8">
        <w:rPr>
          <w:i/>
          <w:sz w:val="28"/>
          <w:szCs w:val="28"/>
        </w:rPr>
        <w:t xml:space="preserve">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2E32C1" w:rsidRPr="00915622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>
        <w:rPr>
          <w:i/>
        </w:rPr>
        <w:t xml:space="preserve"> </w:t>
      </w:r>
      <w:r w:rsidRPr="002E32C1">
        <w:rPr>
          <w:i/>
        </w:rPr>
        <w:t>В случае</w:t>
      </w:r>
      <w:proofErr w:type="gramStart"/>
      <w:r w:rsidRPr="002E32C1">
        <w:rPr>
          <w:i/>
        </w:rPr>
        <w:t>,</w:t>
      </w:r>
      <w:proofErr w:type="gramEnd"/>
      <w:r w:rsidRPr="002E32C1">
        <w:rPr>
          <w:i/>
        </w:rPr>
        <w:t xml:space="preserve"> если муниципально</w:t>
      </w:r>
      <w:r w:rsidR="00EB150D">
        <w:rPr>
          <w:i/>
        </w:rPr>
        <w:t>е</w:t>
      </w:r>
      <w:r w:rsidRPr="002E32C1">
        <w:rPr>
          <w:i/>
        </w:rPr>
        <w:t xml:space="preserve"> образовани</w:t>
      </w:r>
      <w:r w:rsidR="00EB150D">
        <w:rPr>
          <w:i/>
        </w:rPr>
        <w:t>е</w:t>
      </w:r>
      <w:r w:rsidRPr="002E32C1">
        <w:rPr>
          <w:i/>
        </w:rPr>
        <w:t xml:space="preserve"> не имеет возможности размещать указанную информацию в сети «Интернет», данная информация размещается на официальном сайте органа местного </w:t>
      </w:r>
      <w:r w:rsidRPr="00915622">
        <w:rPr>
          <w:i/>
        </w:rPr>
        <w:t>самоуправления</w:t>
      </w:r>
      <w:r w:rsidR="000D24C8">
        <w:rPr>
          <w:i/>
        </w:rPr>
        <w:t xml:space="preserve"> </w:t>
      </w:r>
      <w:proofErr w:type="spellStart"/>
      <w:r w:rsidR="000D24C8">
        <w:rPr>
          <w:i/>
        </w:rPr>
        <w:t>Боровичского</w:t>
      </w:r>
      <w:proofErr w:type="spellEnd"/>
      <w:r w:rsidRPr="00915622">
        <w:rPr>
          <w:i/>
        </w:rPr>
        <w:t xml:space="preserve"> муниципального района</w:t>
      </w:r>
    </w:p>
    <w:p w:rsidR="002E32C1" w:rsidRPr="002E32C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5622">
        <w:rPr>
          <w:i/>
        </w:rPr>
        <w:lastRenderedPageBreak/>
        <w:t xml:space="preserve">Сведения, указанные в части </w:t>
      </w:r>
      <w:r w:rsidR="00F409E5" w:rsidRPr="00915622">
        <w:rPr>
          <w:i/>
        </w:rPr>
        <w:t>8</w:t>
      </w:r>
      <w:r w:rsidRPr="00915622">
        <w:rPr>
          <w:i/>
        </w:rPr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2E32C1" w:rsidRDefault="002E32C1" w:rsidP="002F039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Pr="00544EF5">
        <w:rPr>
          <w:i/>
        </w:rPr>
        <w:t xml:space="preserve">нформация </w:t>
      </w:r>
      <w:r>
        <w:rPr>
          <w:i/>
        </w:rPr>
        <w:t xml:space="preserve">дополнительно </w:t>
      </w:r>
      <w:r w:rsidR="00384B3B">
        <w:rPr>
          <w:i/>
        </w:rPr>
        <w:t xml:space="preserve">может быть </w:t>
      </w:r>
      <w:r w:rsidRPr="00544EF5">
        <w:rPr>
          <w:i/>
        </w:rPr>
        <w:t>распространен</w:t>
      </w:r>
      <w:r w:rsidR="00384B3B">
        <w:rPr>
          <w:i/>
        </w:rPr>
        <w:t>а</w:t>
      </w:r>
      <w:r w:rsidRPr="00544EF5">
        <w:rPr>
          <w:i/>
        </w:rPr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120DD2" w:rsidRPr="00303B6B">
        <w:rPr>
          <w:i/>
          <w:sz w:val="28"/>
          <w:szCs w:val="28"/>
        </w:rPr>
        <w:t>(наименование) муниципального образования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D97A64">
        <w:rPr>
          <w:sz w:val="28"/>
          <w:szCs w:val="28"/>
        </w:rPr>
        <w:t>Железковского</w:t>
      </w:r>
      <w:r w:rsidR="00F31035" w:rsidRPr="00F31035">
        <w:rPr>
          <w:sz w:val="28"/>
          <w:szCs w:val="28"/>
        </w:rPr>
        <w:t xml:space="preserve"> сельского поселения 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D97A64">
        <w:rPr>
          <w:sz w:val="28"/>
          <w:szCs w:val="28"/>
        </w:rPr>
        <w:t>Железковского</w:t>
      </w:r>
      <w:r w:rsidR="00F31035" w:rsidRPr="00F31035">
        <w:rPr>
          <w:sz w:val="28"/>
          <w:szCs w:val="28"/>
        </w:rPr>
        <w:t xml:space="preserve"> сельского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D97A64">
        <w:rPr>
          <w:sz w:val="28"/>
          <w:szCs w:val="28"/>
        </w:rPr>
        <w:t>Железковского</w:t>
      </w:r>
      <w:r w:rsidR="007F3EE4" w:rsidRPr="007F3EE4">
        <w:rPr>
          <w:sz w:val="28"/>
          <w:szCs w:val="28"/>
        </w:rPr>
        <w:t xml:space="preserve"> сельского поселения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D97A64">
        <w:rPr>
          <w:sz w:val="28"/>
          <w:szCs w:val="28"/>
        </w:rPr>
        <w:t>Железковского</w:t>
      </w:r>
      <w:r w:rsidR="007F3EE4">
        <w:rPr>
          <w:sz w:val="28"/>
          <w:szCs w:val="28"/>
        </w:rPr>
        <w:t xml:space="preserve"> сельского поселения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DA395A">
        <w:rPr>
          <w:sz w:val="28"/>
          <w:szCs w:val="28"/>
        </w:rPr>
        <w:t>Железковского</w:t>
      </w:r>
      <w:r w:rsidR="007F3EE4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</w:t>
      </w:r>
      <w:r w:rsidRPr="00801A35">
        <w:rPr>
          <w:rFonts w:ascii="Times New Roman" w:hAnsi="Times New Roman"/>
          <w:sz w:val="28"/>
          <w:szCs w:val="28"/>
        </w:rPr>
        <w:lastRenderedPageBreak/>
        <w:t xml:space="preserve">законов и иных нормативных правовых актов </w:t>
      </w:r>
      <w:r w:rsidR="000B626F" w:rsidRPr="000B626F">
        <w:rPr>
          <w:rFonts w:ascii="Times New Roman" w:hAnsi="Times New Roman"/>
          <w:sz w:val="28"/>
          <w:szCs w:val="28"/>
          <w:highlight w:val="yellow"/>
        </w:rPr>
        <w:t>Новгородской области</w:t>
      </w:r>
      <w:r w:rsidRPr="00801A35">
        <w:rPr>
          <w:rFonts w:ascii="Times New Roman" w:hAnsi="Times New Roman"/>
          <w:sz w:val="28"/>
          <w:szCs w:val="28"/>
        </w:rPr>
        <w:t xml:space="preserve">, </w:t>
      </w:r>
      <w:r w:rsidR="00454832">
        <w:rPr>
          <w:rFonts w:ascii="Times New Roman" w:hAnsi="Times New Roman"/>
          <w:sz w:val="28"/>
          <w:szCs w:val="28"/>
        </w:rPr>
        <w:t>У</w:t>
      </w:r>
      <w:r w:rsidRPr="00801A35">
        <w:rPr>
          <w:rFonts w:ascii="Times New Roman" w:hAnsi="Times New Roman"/>
          <w:sz w:val="28"/>
          <w:szCs w:val="28"/>
        </w:rPr>
        <w:t xml:space="preserve">ставу </w:t>
      </w:r>
      <w:r w:rsidR="00DA395A">
        <w:rPr>
          <w:rFonts w:ascii="Times New Roman" w:hAnsi="Times New Roman"/>
          <w:sz w:val="28"/>
          <w:szCs w:val="28"/>
        </w:rPr>
        <w:t>Железковского</w:t>
      </w:r>
      <w:r w:rsidR="000B626F" w:rsidRPr="000B62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DA395A">
        <w:rPr>
          <w:rFonts w:ascii="Times New Roman" w:hAnsi="Times New Roman"/>
          <w:sz w:val="28"/>
          <w:szCs w:val="28"/>
        </w:rPr>
        <w:t>Железковского</w:t>
      </w:r>
      <w:r w:rsidR="000B626F" w:rsidRPr="000B626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DA395A">
        <w:rPr>
          <w:sz w:val="28"/>
          <w:szCs w:val="28"/>
        </w:rPr>
        <w:t>Железковского</w:t>
      </w:r>
      <w:r w:rsidR="000B626F" w:rsidRPr="000B626F">
        <w:rPr>
          <w:sz w:val="28"/>
          <w:szCs w:val="28"/>
        </w:rPr>
        <w:t xml:space="preserve"> сельского поселения 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DA395A">
        <w:rPr>
          <w:sz w:val="28"/>
          <w:szCs w:val="28"/>
        </w:rPr>
        <w:t>Железковского</w:t>
      </w:r>
      <w:r w:rsidR="000B626F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r w:rsidR="00DA395A">
        <w:rPr>
          <w:sz w:val="28"/>
          <w:szCs w:val="28"/>
        </w:rPr>
        <w:t>Железковского</w:t>
      </w:r>
      <w:r w:rsidR="000B626F" w:rsidRPr="000B626F">
        <w:rPr>
          <w:sz w:val="28"/>
          <w:szCs w:val="28"/>
        </w:rPr>
        <w:t xml:space="preserve">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</w:t>
      </w:r>
      <w:r w:rsidR="00B71D51" w:rsidRPr="000B626F">
        <w:rPr>
          <w:sz w:val="28"/>
          <w:szCs w:val="28"/>
          <w:highlight w:val="yellow"/>
        </w:rPr>
        <w:t>дата №)</w:t>
      </w:r>
      <w:r w:rsidR="00FD562D" w:rsidRPr="000B626F">
        <w:rPr>
          <w:sz w:val="28"/>
          <w:szCs w:val="28"/>
          <w:highlight w:val="yellow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</w:t>
      </w:r>
      <w:r w:rsidR="00B71D51" w:rsidRPr="000B626F">
        <w:rPr>
          <w:sz w:val="28"/>
          <w:szCs w:val="28"/>
          <w:highlight w:val="yellow"/>
        </w:rPr>
        <w:t>(дата №)</w:t>
      </w:r>
      <w:r w:rsidR="00267A45" w:rsidRPr="000B626F">
        <w:rPr>
          <w:sz w:val="28"/>
          <w:szCs w:val="28"/>
          <w:highlight w:val="yellow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</w:t>
      </w:r>
      <w:r w:rsidRPr="0038724D">
        <w:rPr>
          <w:sz w:val="28"/>
          <w:szCs w:val="28"/>
        </w:rPr>
        <w:lastRenderedPageBreak/>
        <w:t>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DA395A">
        <w:rPr>
          <w:sz w:val="28"/>
          <w:szCs w:val="28"/>
        </w:rPr>
        <w:t>Железковского</w:t>
      </w:r>
      <w:r w:rsidR="000B626F" w:rsidRPr="000B626F">
        <w:rPr>
          <w:sz w:val="28"/>
          <w:szCs w:val="28"/>
        </w:rPr>
        <w:t xml:space="preserve"> сельского поселения 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DA395A">
        <w:rPr>
          <w:rFonts w:ascii="Times New Roman" w:hAnsi="Times New Roman"/>
          <w:sz w:val="28"/>
          <w:szCs w:val="28"/>
        </w:rPr>
        <w:t>Железковского</w:t>
      </w:r>
      <w:r w:rsidR="000B626F" w:rsidRPr="000B62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0B626F" w:rsidRPr="000B626F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>инициативных платежей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</w:t>
      </w:r>
      <w:proofErr w:type="gramStart"/>
      <w:r w:rsidR="0038724D" w:rsidRPr="00705412">
        <w:rPr>
          <w:sz w:val="28"/>
          <w:szCs w:val="28"/>
        </w:rPr>
        <w:t>,</w:t>
      </w:r>
      <w:proofErr w:type="gramEnd"/>
      <w:r w:rsidR="0038724D"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C667D7">
        <w:rPr>
          <w:sz w:val="28"/>
          <w:szCs w:val="28"/>
        </w:rPr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</w:t>
      </w:r>
      <w:proofErr w:type="gramEnd"/>
      <w:r w:rsidR="004A3BD0" w:rsidRPr="00C667D7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</w:t>
      </w:r>
      <w:proofErr w:type="gramStart"/>
      <w:r w:rsidR="0093780D">
        <w:rPr>
          <w:sz w:val="28"/>
          <w:szCs w:val="28"/>
        </w:rPr>
        <w:t>зарегистрированный</w:t>
      </w:r>
      <w:proofErr w:type="gramEnd"/>
      <w:r w:rsidR="0093780D">
        <w:rPr>
          <w:sz w:val="28"/>
          <w:szCs w:val="28"/>
        </w:rPr>
        <w:t xml:space="preserve"> в качестве юридического лица,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r w:rsidR="00DA395A">
        <w:rPr>
          <w:sz w:val="28"/>
          <w:szCs w:val="28"/>
        </w:rPr>
        <w:t>Железковского</w:t>
      </w:r>
      <w:r w:rsidR="000B626F">
        <w:rPr>
          <w:sz w:val="28"/>
          <w:szCs w:val="28"/>
        </w:rPr>
        <w:t xml:space="preserve"> сельского поселения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DA395A">
        <w:rPr>
          <w:sz w:val="28"/>
          <w:szCs w:val="28"/>
        </w:rPr>
        <w:t>Железковского</w:t>
      </w:r>
      <w:r w:rsidR="000B626F">
        <w:rPr>
          <w:sz w:val="28"/>
          <w:szCs w:val="28"/>
        </w:rPr>
        <w:t xml:space="preserve"> сельского поселения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C777CC">
        <w:rPr>
          <w:sz w:val="28"/>
          <w:szCs w:val="28"/>
        </w:rPr>
        <w:t>администрации (</w:t>
      </w:r>
      <w:r w:rsidR="00C777CC" w:rsidRPr="00267A45">
        <w:rPr>
          <w:sz w:val="28"/>
          <w:szCs w:val="28"/>
        </w:rPr>
        <w:t>муниципального образования</w:t>
      </w:r>
      <w:r w:rsidR="00C777CC">
        <w:rPr>
          <w:sz w:val="28"/>
          <w:szCs w:val="28"/>
        </w:rPr>
        <w:t>)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F5BB3" w:rsidRDefault="000F5BB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CE1">
        <w:rPr>
          <w:sz w:val="28"/>
          <w:szCs w:val="28"/>
          <w:highlight w:val="yellow"/>
        </w:rPr>
        <w:t xml:space="preserve">36. </w:t>
      </w:r>
      <w:proofErr w:type="gramStart"/>
      <w:r w:rsidRPr="00517CE1">
        <w:rPr>
          <w:sz w:val="28"/>
          <w:szCs w:val="28"/>
          <w:highlight w:val="yellow"/>
        </w:rPr>
        <w:t>Отчет ТОС</w:t>
      </w:r>
      <w:r w:rsidR="00517CE1" w:rsidRPr="00517CE1">
        <w:rPr>
          <w:sz w:val="28"/>
          <w:szCs w:val="28"/>
          <w:highlight w:val="yellow"/>
        </w:rPr>
        <w:t>, получившего субсидию,</w:t>
      </w:r>
      <w:r w:rsidRPr="00517CE1">
        <w:rPr>
          <w:sz w:val="28"/>
          <w:szCs w:val="28"/>
          <w:highlight w:val="yellow"/>
        </w:rPr>
        <w:t xml:space="preserve"> по итогам р</w:t>
      </w:r>
      <w:r w:rsidR="00517CE1" w:rsidRPr="00517CE1">
        <w:rPr>
          <w:sz w:val="28"/>
          <w:szCs w:val="28"/>
          <w:highlight w:val="yellow"/>
        </w:rPr>
        <w:t>еализации инициативного проекта</w:t>
      </w:r>
      <w:r w:rsidRPr="00517CE1">
        <w:rPr>
          <w:sz w:val="28"/>
          <w:szCs w:val="28"/>
          <w:highlight w:val="yellow"/>
        </w:rPr>
        <w:t xml:space="preserve"> подлежит представлению в Администрацию</w:t>
      </w:r>
      <w:r w:rsidR="000B626F">
        <w:rPr>
          <w:sz w:val="28"/>
          <w:szCs w:val="28"/>
          <w:highlight w:val="yellow"/>
        </w:rPr>
        <w:t xml:space="preserve"> </w:t>
      </w:r>
      <w:r w:rsidR="00DA395A">
        <w:rPr>
          <w:sz w:val="28"/>
          <w:szCs w:val="28"/>
        </w:rPr>
        <w:t>Железковского</w:t>
      </w:r>
      <w:r w:rsidR="000B626F" w:rsidRPr="000B626F">
        <w:rPr>
          <w:sz w:val="28"/>
          <w:szCs w:val="28"/>
        </w:rPr>
        <w:t xml:space="preserve"> сельского поселения </w:t>
      </w:r>
      <w:r w:rsidRPr="00517CE1">
        <w:rPr>
          <w:sz w:val="28"/>
          <w:szCs w:val="28"/>
          <w:highlight w:val="yellow"/>
        </w:rPr>
        <w:t xml:space="preserve">по установленной форме,  для </w:t>
      </w:r>
      <w:r w:rsidRPr="00517CE1">
        <w:rPr>
          <w:sz w:val="28"/>
          <w:szCs w:val="28"/>
          <w:highlight w:val="yellow"/>
        </w:rPr>
        <w:lastRenderedPageBreak/>
        <w:t>последующего опубликовани</w:t>
      </w:r>
      <w:r w:rsidR="00517CE1" w:rsidRPr="00517CE1">
        <w:rPr>
          <w:sz w:val="28"/>
          <w:szCs w:val="28"/>
          <w:highlight w:val="yellow"/>
        </w:rPr>
        <w:t>я</w:t>
      </w:r>
      <w:r w:rsidRPr="00517CE1">
        <w:rPr>
          <w:sz w:val="28"/>
          <w:szCs w:val="28"/>
          <w:highlight w:val="yellow"/>
        </w:rPr>
        <w:t xml:space="preserve"> (обнародовани</w:t>
      </w:r>
      <w:r w:rsidR="00517CE1" w:rsidRPr="00517CE1">
        <w:rPr>
          <w:sz w:val="28"/>
          <w:szCs w:val="28"/>
          <w:highlight w:val="yellow"/>
        </w:rPr>
        <w:t>я</w:t>
      </w:r>
      <w:r w:rsidRPr="00517CE1">
        <w:rPr>
          <w:sz w:val="28"/>
          <w:szCs w:val="28"/>
          <w:highlight w:val="yellow"/>
        </w:rPr>
        <w:t>) и размещени</w:t>
      </w:r>
      <w:r w:rsidR="00517CE1" w:rsidRPr="00517CE1">
        <w:rPr>
          <w:sz w:val="28"/>
          <w:szCs w:val="28"/>
          <w:highlight w:val="yellow"/>
        </w:rPr>
        <w:t>я</w:t>
      </w:r>
      <w:r w:rsidRPr="00517CE1">
        <w:rPr>
          <w:sz w:val="28"/>
          <w:szCs w:val="28"/>
          <w:highlight w:val="yellow"/>
        </w:rPr>
        <w:t xml:space="preserve"> на официальном сайте администрации </w:t>
      </w:r>
      <w:r w:rsidR="00DA395A">
        <w:rPr>
          <w:sz w:val="28"/>
          <w:szCs w:val="28"/>
        </w:rPr>
        <w:t>Железковского</w:t>
      </w:r>
      <w:r w:rsidR="000B626F" w:rsidRPr="000B626F">
        <w:rPr>
          <w:sz w:val="28"/>
          <w:szCs w:val="28"/>
        </w:rPr>
        <w:t xml:space="preserve"> сельского поселения </w:t>
      </w:r>
      <w:r w:rsidRPr="00517CE1">
        <w:rPr>
          <w:sz w:val="28"/>
          <w:szCs w:val="28"/>
          <w:highlight w:val="yellow"/>
        </w:rPr>
        <w:t>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B626F" w:rsidRDefault="000B626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B626F" w:rsidRDefault="000B626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B626F" w:rsidRDefault="000B626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B626F" w:rsidRDefault="000B626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0B626F" w:rsidRDefault="00B64FC7" w:rsidP="000B626F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DA395A" w:rsidRPr="00DA395A">
        <w:rPr>
          <w:rFonts w:ascii="Times New Roman" w:hAnsi="Times New Roman"/>
          <w:sz w:val="24"/>
          <w:szCs w:val="24"/>
        </w:rPr>
        <w:t>Железковского</w:t>
      </w:r>
      <w:r w:rsidR="000B626F" w:rsidRPr="000B626F">
        <w:rPr>
          <w:rFonts w:ascii="PT Astra Serif" w:hAnsi="PT Astra Serif"/>
          <w:sz w:val="24"/>
          <w:szCs w:val="24"/>
        </w:rPr>
        <w:t xml:space="preserve"> сельского поселения </w:t>
      </w:r>
    </w:p>
    <w:p w:rsidR="00B64FC7" w:rsidRPr="00B00B2E" w:rsidRDefault="00B64FC7" w:rsidP="000B626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0B626F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0B626F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0B626F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bookmarkStart w:id="0" w:name="_GoBack"/>
      <w:bookmarkEnd w:id="0"/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B4" w:rsidRDefault="008A46B4" w:rsidP="003D1FD5">
      <w:pPr>
        <w:spacing w:after="0" w:line="240" w:lineRule="auto"/>
      </w:pPr>
      <w:r>
        <w:separator/>
      </w:r>
    </w:p>
  </w:endnote>
  <w:endnote w:type="continuationSeparator" w:id="0">
    <w:p w:rsidR="008A46B4" w:rsidRDefault="008A46B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B4" w:rsidRDefault="008A46B4" w:rsidP="003D1FD5">
      <w:pPr>
        <w:spacing w:after="0" w:line="240" w:lineRule="auto"/>
      </w:pPr>
      <w:r>
        <w:separator/>
      </w:r>
    </w:p>
  </w:footnote>
  <w:footnote w:type="continuationSeparator" w:id="0">
    <w:p w:rsidR="008A46B4" w:rsidRDefault="008A46B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626F"/>
    <w:rsid w:val="000D12C8"/>
    <w:rsid w:val="000D24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1CB5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4832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1847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57300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B0B8D"/>
    <w:rsid w:val="007D1D13"/>
    <w:rsid w:val="007D38FA"/>
    <w:rsid w:val="007E0CF6"/>
    <w:rsid w:val="007F1623"/>
    <w:rsid w:val="007F3B00"/>
    <w:rsid w:val="007F3EE4"/>
    <w:rsid w:val="00801A35"/>
    <w:rsid w:val="00811E68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6B4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05D99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6B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79E2"/>
    <w:rsid w:val="00CD1964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97A64"/>
    <w:rsid w:val="00DA395A"/>
    <w:rsid w:val="00DC356D"/>
    <w:rsid w:val="00DC3DA2"/>
    <w:rsid w:val="00DC6690"/>
    <w:rsid w:val="00DD657D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2ED6"/>
    <w:rsid w:val="00E60D55"/>
    <w:rsid w:val="00E71D20"/>
    <w:rsid w:val="00E829B9"/>
    <w:rsid w:val="00E90486"/>
    <w:rsid w:val="00E97FC0"/>
    <w:rsid w:val="00EB150D"/>
    <w:rsid w:val="00ED1698"/>
    <w:rsid w:val="00ED1D67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31035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D97A6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  <w:style w:type="character" w:customStyle="1" w:styleId="30">
    <w:name w:val="Заголовок 3 Знак"/>
    <w:basedOn w:val="a0"/>
    <w:link w:val="3"/>
    <w:semiHidden/>
    <w:rsid w:val="00D97A64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1D6D-7C85-4BB5-8E27-54E65965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16</cp:revision>
  <cp:lastPrinted>2020-08-28T02:32:00Z</cp:lastPrinted>
  <dcterms:created xsi:type="dcterms:W3CDTF">2020-10-30T08:26:00Z</dcterms:created>
  <dcterms:modified xsi:type="dcterms:W3CDTF">2021-03-03T06:42:00Z</dcterms:modified>
</cp:coreProperties>
</file>